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8"/>
        <w:spacing w:before="120" w:beforeAutospacing="0" w:after="120" w:afterAutospacing="0" w:line="360" w:lineRule="auto"/>
        <w:rPr>
          <w:highlight w:val="none"/>
          <w:shd w:val="clear" w:color="auto" w:fill="auto"/>
        </w:rPr>
      </w:pPr>
      <w:r>
        <w:rPr>
          <w:highlight w:val="none"/>
          <w:shd w:val="clear" w:color="auto" w:fill="auto"/>
        </w:rPr>
        <w:t xml:space="preserve"> </w:t>
      </w:r>
      <w:r/>
    </w:p>
    <w:p>
      <w:pPr>
        <w:pStyle w:val="738"/>
        <w:jc w:val="center"/>
        <w:spacing w:before="120" w:beforeAutospacing="0" w:after="120" w:afterAutospacing="0" w:line="360" w:lineRule="auto"/>
        <w:rPr>
          <w:rFonts w:ascii="Arial" w:hAnsi="Arial" w:cs="Arial"/>
          <w:b/>
          <w:sz w:val="84"/>
          <w:szCs w:val="84"/>
          <w:highlight w:val="none"/>
          <w:shd w:val="clear" w:color="auto" w:fill="auto"/>
        </w:rPr>
      </w:pPr>
      <w:r>
        <w:rPr>
          <w:rFonts w:ascii="Arial" w:hAnsi="Arial" w:cs="Arial"/>
          <w:b/>
          <w:sz w:val="84"/>
          <w:szCs w:val="84"/>
          <w:highlight w:val="none"/>
          <w:shd w:val="clear" w:color="auto" w:fill="auto"/>
        </w:rPr>
      </w:r>
      <w:r/>
    </w:p>
    <w:p>
      <w:pPr>
        <w:pStyle w:val="738"/>
        <w:jc w:val="center"/>
        <w:spacing w:before="120" w:beforeAutospacing="0" w:after="120" w:afterAutospacing="0" w:line="360" w:lineRule="auto"/>
        <w:rPr>
          <w:highlight w:val="none"/>
          <w:shd w:val="clear" w:color="auto" w:fill="auto"/>
        </w:rPr>
      </w:pPr>
      <w:r>
        <w:rPr>
          <w:rFonts w:hint="eastAsia" w:ascii="Arial" w:hAnsi="Arial" w:cs="Arial"/>
          <w:b/>
          <w:sz w:val="84"/>
          <w:szCs w:val="84"/>
          <w:highlight w:val="none"/>
          <w:shd w:val="clear" w:color="auto" w:fill="auto"/>
        </w:rPr>
        <w:t xml:space="preserve">招 标 </w:t>
      </w:r>
      <w:r>
        <w:rPr>
          <w:rFonts w:ascii="Arial" w:hAnsi="Arial" w:cs="Arial"/>
          <w:b/>
          <w:sz w:val="84"/>
          <w:szCs w:val="84"/>
          <w:highlight w:val="none"/>
          <w:shd w:val="clear" w:color="auto" w:fill="auto"/>
        </w:rPr>
        <w:t xml:space="preserve">文</w:t>
      </w:r>
      <w:r>
        <w:rPr>
          <w:rFonts w:hint="eastAsia" w:ascii="Arial" w:hAnsi="Arial" w:cs="Arial"/>
          <w:b/>
          <w:sz w:val="84"/>
          <w:szCs w:val="84"/>
          <w:highlight w:val="none"/>
          <w:shd w:val="clear" w:color="auto" w:fill="auto"/>
        </w:rPr>
        <w:t xml:space="preserve"> </w:t>
      </w:r>
      <w:r>
        <w:rPr>
          <w:rFonts w:ascii="Arial" w:hAnsi="Arial" w:cs="Arial"/>
          <w:b/>
          <w:sz w:val="84"/>
          <w:szCs w:val="84"/>
          <w:highlight w:val="none"/>
          <w:shd w:val="clear" w:color="auto" w:fill="auto"/>
        </w:rPr>
        <w:t xml:space="preserve">件</w:t>
      </w:r>
      <w:r/>
    </w:p>
    <w:p>
      <w:pPr>
        <w:pStyle w:val="738"/>
        <w:spacing w:before="120" w:beforeAutospacing="0" w:after="120" w:afterAutospacing="0" w:line="360" w:lineRule="auto"/>
        <w:rPr>
          <w:rFonts w:ascii="Arial" w:hAnsi="Arial" w:cs="Arial"/>
          <w:b/>
          <w:sz w:val="32"/>
          <w:szCs w:val="32"/>
          <w:highlight w:val="none"/>
          <w:shd w:val="clear" w:color="auto" w:fill="auto"/>
        </w:rPr>
      </w:pPr>
      <w:r>
        <w:rPr>
          <w:rFonts w:ascii="Arial" w:hAnsi="Arial" w:cs="Arial"/>
          <w:b/>
          <w:sz w:val="32"/>
          <w:szCs w:val="32"/>
          <w:highlight w:val="none"/>
          <w:shd w:val="clear" w:color="auto" w:fill="auto"/>
        </w:rPr>
      </w:r>
      <w:r/>
    </w:p>
    <w:p>
      <w:pPr>
        <w:pStyle w:val="738"/>
        <w:spacing w:before="120" w:beforeAutospacing="0" w:after="120" w:afterAutospacing="0" w:line="360" w:lineRule="auto"/>
        <w:rPr>
          <w:sz w:val="32"/>
          <w:szCs w:val="32"/>
          <w:highlight w:val="none"/>
          <w:shd w:val="clear" w:color="auto" w:fill="auto"/>
        </w:rPr>
      </w:pPr>
      <w:r>
        <w:rPr>
          <w:rFonts w:ascii="Arial" w:hAnsi="Arial" w:cs="Arial"/>
          <w:b/>
          <w:sz w:val="32"/>
          <w:szCs w:val="32"/>
          <w:highlight w:val="none"/>
          <w:shd w:val="clear" w:color="auto" w:fill="auto"/>
        </w:rPr>
        <w:t xml:space="preserve">项目名称：</w:t>
      </w:r>
      <w:r>
        <w:rPr>
          <w:rFonts w:hint="eastAsia"/>
          <w:b/>
          <w:bCs/>
          <w:sz w:val="32"/>
          <w:szCs w:val="32"/>
          <w:highlight w:val="none"/>
          <w:shd w:val="clear" w:color="auto" w:fill="auto"/>
        </w:rPr>
        <w:t xml:space="preserve">犬只留检所代养服务项目</w:t>
      </w:r>
      <w:r/>
    </w:p>
    <w:p>
      <w:pPr>
        <w:pStyle w:val="738"/>
        <w:spacing w:before="120" w:beforeAutospacing="0" w:after="120" w:afterAutospacing="0" w:line="360" w:lineRule="auto"/>
        <w:rPr>
          <w:sz w:val="32"/>
          <w:szCs w:val="32"/>
          <w:highlight w:val="none"/>
          <w:shd w:val="clear" w:color="auto" w:fill="auto"/>
        </w:rPr>
      </w:pPr>
      <w:r>
        <w:rPr>
          <w:rFonts w:ascii="Arial" w:hAnsi="Arial" w:cs="Arial"/>
          <w:b/>
          <w:sz w:val="32"/>
          <w:szCs w:val="32"/>
          <w:highlight w:val="none"/>
          <w:shd w:val="clear" w:color="auto" w:fill="auto"/>
        </w:rPr>
        <w:t xml:space="preserve">项目编号：</w:t>
      </w:r>
      <w:r>
        <w:rPr>
          <w:rFonts w:ascii="Times New Roman" w:hAnsi="Times New Roman"/>
          <w:b/>
          <w:sz w:val="32"/>
          <w:szCs w:val="32"/>
          <w:highlight w:val="none"/>
          <w:shd w:val="clear" w:color="auto" w:fill="auto"/>
        </w:rPr>
        <w:t xml:space="preserve"> </w:t>
      </w:r>
      <w:r>
        <w:rPr>
          <w:rFonts w:hint="eastAsia" w:ascii="Times New Roman" w:hAnsi="Times New Roman"/>
          <w:b/>
          <w:sz w:val="32"/>
          <w:szCs w:val="32"/>
          <w:highlight w:val="none"/>
          <w:shd w:val="clear" w:color="auto" w:fill="auto"/>
        </w:rPr>
        <w:t xml:space="preserve">JSZC-320922-ZQYC-G2025-0045</w:t>
      </w:r>
      <w:r/>
    </w:p>
    <w:p>
      <w:pPr>
        <w:pStyle w:val="738"/>
        <w:spacing w:beforeAutospacing="0" w:afterAutospacing="0" w:line="360" w:lineRule="auto"/>
        <w:rPr>
          <w:highlight w:val="none"/>
          <w:shd w:val="clear" w:color="auto" w:fill="auto"/>
        </w:rPr>
      </w:pPr>
      <w:r>
        <w:rPr>
          <w:highlight w:val="none"/>
          <w:shd w:val="clear" w:color="auto" w:fill="auto"/>
        </w:rPr>
        <w:t xml:space="preserve"> </w:t>
      </w:r>
      <w:r/>
    </w:p>
    <w:p>
      <w:pPr>
        <w:pStyle w:val="738"/>
        <w:spacing w:beforeAutospacing="0" w:afterAutospacing="0" w:line="360" w:lineRule="auto"/>
        <w:rPr>
          <w:highlight w:val="none"/>
          <w:shd w:val="clear" w:color="auto" w:fill="auto"/>
        </w:rPr>
      </w:pPr>
      <w:r>
        <w:rPr>
          <w:highlight w:val="none"/>
          <w:shd w:val="clear" w:color="auto" w:fill="auto"/>
        </w:rPr>
        <w:t xml:space="preserve"> </w:t>
      </w:r>
      <w:r/>
    </w:p>
    <w:p>
      <w:pPr>
        <w:pStyle w:val="738"/>
        <w:spacing w:beforeAutospacing="0" w:afterAutospacing="0" w:line="360" w:lineRule="auto"/>
        <w:rPr>
          <w:highlight w:val="none"/>
          <w:shd w:val="clear" w:color="auto" w:fill="auto"/>
        </w:rPr>
      </w:pPr>
      <w:r>
        <w:rPr>
          <w:highlight w:val="none"/>
          <w:shd w:val="clear" w:color="auto" w:fill="auto"/>
        </w:rPr>
        <w:t xml:space="preserve"> </w:t>
      </w:r>
      <w:r/>
    </w:p>
    <w:p>
      <w:pPr>
        <w:pStyle w:val="738"/>
        <w:spacing w:beforeAutospacing="0" w:afterAutospacing="0" w:line="360" w:lineRule="auto"/>
        <w:rPr>
          <w:highlight w:val="none"/>
          <w:shd w:val="clear" w:color="auto" w:fill="auto"/>
        </w:rPr>
      </w:pPr>
      <w:r>
        <w:rPr>
          <w:highlight w:val="none"/>
          <w:shd w:val="clear" w:color="auto" w:fill="auto"/>
        </w:rPr>
        <w:t xml:space="preserve"> </w:t>
      </w:r>
      <w:r/>
    </w:p>
    <w:p>
      <w:pPr>
        <w:pStyle w:val="738"/>
        <w:spacing w:beforeAutospacing="0" w:afterAutospacing="0" w:line="360" w:lineRule="auto"/>
        <w:rPr>
          <w:highlight w:val="none"/>
          <w:shd w:val="clear" w:color="auto" w:fill="auto"/>
        </w:rPr>
      </w:pPr>
      <w:r>
        <w:rPr>
          <w:highlight w:val="none"/>
          <w:shd w:val="clear" w:color="auto" w:fill="auto"/>
        </w:rPr>
        <w:t xml:space="preserve"> </w:t>
      </w:r>
      <w:r/>
    </w:p>
    <w:p>
      <w:pPr>
        <w:pStyle w:val="738"/>
        <w:spacing w:beforeAutospacing="0" w:afterAutospacing="0" w:line="360" w:lineRule="auto"/>
        <w:rPr>
          <w:highlight w:val="none"/>
          <w:shd w:val="clear" w:color="auto" w:fill="auto"/>
        </w:rPr>
      </w:pPr>
      <w:r>
        <w:rPr>
          <w:highlight w:val="none"/>
          <w:shd w:val="clear" w:color="auto" w:fill="auto"/>
        </w:rPr>
        <w:t xml:space="preserve"> </w:t>
      </w:r>
      <w:r/>
    </w:p>
    <w:p>
      <w:pPr>
        <w:pStyle w:val="738"/>
        <w:spacing w:beforeAutospacing="0" w:afterAutospacing="0" w:line="360" w:lineRule="auto"/>
        <w:rPr>
          <w:highlight w:val="none"/>
          <w:shd w:val="clear" w:color="auto" w:fill="auto"/>
        </w:rPr>
      </w:pPr>
      <w:r>
        <w:rPr>
          <w:highlight w:val="none"/>
          <w:shd w:val="clear" w:color="auto" w:fill="auto"/>
        </w:rPr>
        <w:t xml:space="preserve"> </w:t>
      </w:r>
      <w:r/>
    </w:p>
    <w:p>
      <w:pPr>
        <w:pStyle w:val="738"/>
        <w:jc w:val="center"/>
        <w:spacing w:before="120" w:beforeAutospacing="0" w:after="120" w:afterAutospacing="0" w:line="360" w:lineRule="auto"/>
        <w:rPr>
          <w:rFonts w:ascii="Arial" w:hAnsi="Arial" w:cs="Arial"/>
          <w:b/>
          <w:sz w:val="32"/>
          <w:szCs w:val="32"/>
          <w:highlight w:val="none"/>
          <w:shd w:val="clear" w:color="auto" w:fill="auto"/>
        </w:rPr>
      </w:pPr>
      <w:r>
        <w:rPr>
          <w:rFonts w:hint="eastAsia" w:ascii="Arial" w:hAnsi="Arial" w:cs="Arial"/>
          <w:b/>
          <w:sz w:val="32"/>
          <w:szCs w:val="32"/>
          <w:highlight w:val="none"/>
          <w:shd w:val="clear" w:color="auto" w:fill="auto"/>
        </w:rPr>
        <w:t xml:space="preserve">采购单位：滨海县公安局</w:t>
      </w:r>
      <w:r/>
    </w:p>
    <w:p>
      <w:pPr>
        <w:pStyle w:val="738"/>
        <w:jc w:val="center"/>
        <w:spacing w:before="120" w:beforeAutospacing="0" w:after="120" w:afterAutospacing="0" w:line="360" w:lineRule="auto"/>
        <w:rPr>
          <w:highlight w:val="none"/>
          <w:shd w:val="clear" w:color="auto" w:fill="auto"/>
        </w:rPr>
      </w:pPr>
      <w:r>
        <w:rPr>
          <w:rFonts w:hint="eastAsia" w:ascii="Arial" w:hAnsi="Arial" w:cs="Arial"/>
          <w:b/>
          <w:sz w:val="32"/>
          <w:szCs w:val="32"/>
          <w:highlight w:val="none"/>
          <w:shd w:val="clear" w:color="auto" w:fill="auto"/>
        </w:rPr>
        <w:t xml:space="preserve">2025</w:t>
      </w:r>
      <w:r>
        <w:rPr>
          <w:rFonts w:ascii="Arial" w:hAnsi="Arial" w:cs="Arial"/>
          <w:b/>
          <w:sz w:val="32"/>
          <w:szCs w:val="32"/>
          <w:highlight w:val="none"/>
          <w:shd w:val="clear" w:color="auto" w:fill="auto"/>
        </w:rPr>
        <w:t xml:space="preserve">年</w:t>
      </w:r>
      <w:r>
        <w:rPr>
          <w:rFonts w:hint="eastAsia" w:ascii="Arial" w:hAnsi="Arial" w:cs="Arial"/>
          <w:b/>
          <w:sz w:val="32"/>
          <w:szCs w:val="32"/>
          <w:highlight w:val="none"/>
          <w:shd w:val="clear" w:color="auto" w:fill="auto"/>
        </w:rPr>
        <w:t xml:space="preserve">12</w:t>
      </w:r>
      <w:r>
        <w:rPr>
          <w:rFonts w:ascii="Arial" w:hAnsi="Arial" w:cs="Arial"/>
          <w:b/>
          <w:sz w:val="32"/>
          <w:szCs w:val="32"/>
          <w:highlight w:val="none"/>
          <w:shd w:val="clear" w:color="auto" w:fill="auto"/>
        </w:rPr>
        <w:t xml:space="preserve">月</w:t>
      </w:r>
      <w:r/>
    </w:p>
    <w:p>
      <w:pPr>
        <w:pStyle w:val="738"/>
        <w:spacing w:before="120" w:beforeAutospacing="0" w:after="120" w:afterAutospacing="0" w:line="360" w:lineRule="auto"/>
        <w:rPr>
          <w:highlight w:val="none"/>
          <w:shd w:val="clear" w:color="auto" w:fill="auto"/>
        </w:rPr>
      </w:pPr>
      <w:r>
        <w:rPr>
          <w:rFonts w:ascii="Arial" w:hAnsi="Arial" w:cs="Arial"/>
          <w:highlight w:val="none"/>
          <w:shd w:val="clear" w:color="auto" w:fill="auto"/>
        </w:rPr>
        <w:t xml:space="preserve">                        </w:t>
      </w:r>
      <w:r/>
    </w:p>
    <w:p>
      <w:pPr>
        <w:pStyle w:val="738"/>
        <w:jc w:val="center"/>
        <w:spacing w:before="120" w:beforeAutospacing="0" w:after="120" w:afterAutospacing="0" w:line="360" w:lineRule="auto"/>
        <w:rPr>
          <w:highlight w:val="none"/>
          <w:shd w:val="clear" w:color="auto" w:fill="auto"/>
        </w:rPr>
      </w:pPr>
      <w:r>
        <w:rPr>
          <w:highlight w:val="none"/>
          <w:shd w:val="clear" w:color="auto" w:fill="auto"/>
        </w:rPr>
        <w:t xml:space="preserve"> </w:t>
      </w:r>
      <w:r/>
    </w:p>
    <w:p>
      <w:pPr>
        <w:pStyle w:val="738"/>
        <w:jc w:val="center"/>
        <w:spacing w:beforeAutospacing="0" w:afterAutospacing="0" w:line="480" w:lineRule="auto"/>
        <w:rPr>
          <w:rFonts w:ascii="Times New Roman" w:hAnsi="Times New Roman"/>
          <w:sz w:val="21"/>
          <w:szCs w:val="21"/>
          <w:highlight w:val="none"/>
          <w:shd w:val="clear" w:color="auto" w:fill="auto"/>
        </w:rPr>
      </w:pPr>
      <w:r>
        <w:rPr>
          <w:rFonts w:ascii="Times New Roman" w:hAnsi="Times New Roman"/>
          <w:sz w:val="21"/>
          <w:szCs w:val="21"/>
          <w:highlight w:val="none"/>
          <w:shd w:val="clear" w:color="auto" w:fill="auto"/>
        </w:rPr>
        <w:br w:type="page" w:clear="all"/>
      </w:r>
      <w:r/>
    </w:p>
    <w:p>
      <w:pPr>
        <w:pStyle w:val="738"/>
        <w:jc w:val="center"/>
        <w:spacing w:beforeAutospacing="0" w:afterAutospacing="0" w:line="480" w:lineRule="auto"/>
        <w:rPr>
          <w:rFonts w:ascii="Times New Roman" w:hAnsi="Times New Roman"/>
          <w:sz w:val="21"/>
          <w:szCs w:val="21"/>
          <w:highlight w:val="none"/>
          <w:shd w:val="clear" w:color="auto" w:fill="auto"/>
        </w:rPr>
      </w:pPr>
      <w:r>
        <w:rPr>
          <w:rFonts w:ascii="Times New Roman" w:hAnsi="Times New Roman"/>
          <w:sz w:val="21"/>
          <w:szCs w:val="21"/>
          <w:highlight w:val="none"/>
          <w:shd w:val="clear" w:color="auto" w:fill="auto"/>
        </w:rPr>
      </w:r>
      <w:r/>
    </w:p>
    <w:p>
      <w:pPr>
        <w:pStyle w:val="738"/>
        <w:jc w:val="center"/>
        <w:spacing w:beforeAutospacing="0" w:afterAutospacing="0" w:line="480" w:lineRule="auto"/>
        <w:rPr>
          <w:rFonts w:ascii="Times New Roman" w:hAnsi="Times New Roman"/>
          <w:sz w:val="21"/>
          <w:szCs w:val="21"/>
          <w:highlight w:val="none"/>
          <w:shd w:val="clear" w:color="auto" w:fill="auto"/>
        </w:rPr>
      </w:pPr>
      <w:r>
        <w:rPr>
          <w:rFonts w:ascii="Times New Roman" w:hAnsi="Times New Roman"/>
          <w:sz w:val="21"/>
          <w:szCs w:val="21"/>
          <w:highlight w:val="none"/>
          <w:shd w:val="clear" w:color="auto" w:fill="auto"/>
        </w:rPr>
      </w:r>
      <w:r/>
    </w:p>
    <w:p>
      <w:pPr>
        <w:pStyle w:val="738"/>
        <w:jc w:val="center"/>
        <w:spacing w:beforeAutospacing="0" w:afterAutospacing="0" w:line="480" w:lineRule="auto"/>
        <w:rPr>
          <w:highlight w:val="none"/>
          <w:shd w:val="clear" w:color="auto" w:fill="auto"/>
        </w:rPr>
      </w:pPr>
      <w:r>
        <w:rPr>
          <w:rFonts w:ascii="Times New Roman" w:hAnsi="Times New Roman"/>
          <w:sz w:val="21"/>
          <w:szCs w:val="21"/>
          <w:highlight w:val="none"/>
          <w:shd w:val="clear" w:color="auto" w:fill="auto"/>
        </w:rPr>
        <w:t xml:space="preserve"> </w:t>
      </w:r>
      <w:bookmarkStart w:id="0" w:name="_Toc513029200"/>
      <w:r/>
      <w:bookmarkStart w:id="1" w:name="_Toc523127445"/>
      <w:r/>
      <w:bookmarkStart w:id="2" w:name="_Toc120614210"/>
      <w:r/>
      <w:bookmarkStart w:id="3" w:name="_Toc20823272"/>
      <w:r/>
      <w:bookmarkStart w:id="4" w:name="_Toc479757206"/>
      <w:r/>
      <w:bookmarkStart w:id="5" w:name="_Toc16938516"/>
      <w:r>
        <w:rPr>
          <w:rFonts w:ascii="黑体" w:hAnsi="宋体" w:eastAsia="黑体" w:cs="黑体"/>
          <w:b/>
          <w:sz w:val="44"/>
          <w:szCs w:val="44"/>
          <w:highlight w:val="none"/>
          <w:shd w:val="clear" w:color="auto" w:fill="auto"/>
        </w:rPr>
        <w:t xml:space="preserve">总  目  录</w:t>
      </w:r>
      <w:bookmarkEnd w:id="0"/>
      <w:r/>
      <w:bookmarkEnd w:id="1"/>
      <w:r/>
      <w:bookmarkEnd w:id="2"/>
      <w:r/>
      <w:bookmarkEnd w:id="3"/>
      <w:r/>
      <w:bookmarkEnd w:id="4"/>
      <w:r/>
      <w:bookmarkEnd w:id="5"/>
      <w:r/>
      <w:r/>
    </w:p>
    <w:p>
      <w:pPr>
        <w:pStyle w:val="738"/>
        <w:jc w:val="both"/>
        <w:spacing w:beforeAutospacing="0" w:afterAutospacing="0" w:line="480" w:lineRule="auto"/>
        <w:rPr>
          <w:highlight w:val="none"/>
          <w:shd w:val="clear" w:color="auto" w:fill="auto"/>
        </w:rPr>
      </w:pPr>
      <w:r>
        <w:rPr>
          <w:highlight w:val="none"/>
          <w:shd w:val="clear" w:color="auto" w:fill="auto"/>
        </w:rPr>
        <w:t xml:space="preserve"> </w:t>
      </w:r>
      <w:r/>
    </w:p>
    <w:p>
      <w:pPr>
        <w:pStyle w:val="738"/>
        <w:ind w:left="2160" w:hanging="1440"/>
        <w:jc w:val="both"/>
        <w:spacing w:beforeAutospacing="0" w:afterAutospacing="0" w:line="480" w:lineRule="auto"/>
        <w:tabs>
          <w:tab w:val="left" w:pos="1441" w:leader="none"/>
        </w:tabs>
        <w:rPr>
          <w:rFonts w:eastAsia="黑体"/>
          <w:highlight w:val="none"/>
          <w:shd w:val="clear" w:color="auto" w:fill="auto"/>
        </w:rPr>
      </w:pPr>
      <w:r>
        <w:rPr>
          <w:rFonts w:hint="eastAsia" w:ascii="黑体" w:hAnsi="宋体" w:eastAsia="黑体" w:cs="黑体"/>
          <w:sz w:val="36"/>
          <w:szCs w:val="36"/>
          <w:highlight w:val="none"/>
          <w:shd w:val="clear" w:color="auto" w:fill="auto"/>
        </w:rPr>
        <w:t xml:space="preserve">招标公告………………………………… 3</w:t>
      </w:r>
      <w:r/>
    </w:p>
    <w:p>
      <w:pPr>
        <w:pStyle w:val="738"/>
        <w:ind w:left="2160" w:hanging="1440"/>
        <w:jc w:val="both"/>
        <w:spacing w:beforeAutospacing="0" w:afterAutospacing="0" w:line="480" w:lineRule="auto"/>
        <w:tabs>
          <w:tab w:val="left" w:pos="1441" w:leader="none"/>
        </w:tabs>
        <w:rPr>
          <w:highlight w:val="none"/>
          <w:shd w:val="clear" w:color="auto" w:fill="auto"/>
        </w:rPr>
      </w:pPr>
      <w:r>
        <w:rPr>
          <w:rFonts w:hint="eastAsia" w:ascii="黑体" w:hAnsi="宋体" w:eastAsia="黑体" w:cs="黑体"/>
          <w:sz w:val="36"/>
          <w:szCs w:val="36"/>
          <w:highlight w:val="none"/>
          <w:shd w:val="clear" w:color="auto" w:fill="auto"/>
        </w:rPr>
        <w:t xml:space="preserve">投标人须知……………………………… 7 </w:t>
      </w:r>
      <w:r/>
    </w:p>
    <w:p>
      <w:pPr>
        <w:pStyle w:val="738"/>
        <w:ind w:left="2160" w:hanging="1440"/>
        <w:jc w:val="both"/>
        <w:spacing w:beforeAutospacing="0" w:afterAutospacing="0" w:line="480" w:lineRule="auto"/>
        <w:tabs>
          <w:tab w:val="left" w:pos="1441" w:leader="none"/>
        </w:tabs>
        <w:rPr>
          <w:rFonts w:eastAsia="黑体"/>
          <w:highlight w:val="none"/>
          <w:shd w:val="clear" w:color="auto" w:fill="auto"/>
        </w:rPr>
      </w:pPr>
      <w:r>
        <w:rPr>
          <w:rFonts w:hint="eastAsia" w:ascii="黑体" w:hAnsi="宋体" w:eastAsia="黑体" w:cs="黑体"/>
          <w:sz w:val="36"/>
          <w:szCs w:val="36"/>
          <w:highlight w:val="none"/>
          <w:shd w:val="clear" w:color="auto" w:fill="auto"/>
        </w:rPr>
        <w:t xml:space="preserve">合同文本…………………………………18</w:t>
      </w:r>
      <w:r/>
    </w:p>
    <w:p>
      <w:pPr>
        <w:pStyle w:val="738"/>
        <w:ind w:left="2160" w:hanging="1440"/>
        <w:jc w:val="both"/>
        <w:spacing w:beforeAutospacing="0" w:afterAutospacing="0" w:line="480" w:lineRule="auto"/>
        <w:tabs>
          <w:tab w:val="left" w:pos="1441" w:leader="none"/>
        </w:tabs>
        <w:rPr>
          <w:rFonts w:eastAsia="黑体"/>
          <w:highlight w:val="none"/>
          <w:shd w:val="clear" w:color="auto" w:fill="auto"/>
        </w:rPr>
      </w:pPr>
      <w:r>
        <w:rPr>
          <w:rFonts w:hint="eastAsia" w:ascii="黑体" w:hAnsi="宋体" w:eastAsia="黑体" w:cs="黑体"/>
          <w:sz w:val="36"/>
          <w:szCs w:val="36"/>
          <w:highlight w:val="none"/>
          <w:shd w:val="clear" w:color="auto" w:fill="auto"/>
        </w:rPr>
        <w:t xml:space="preserve">采购需求…………………………………24</w:t>
      </w:r>
      <w:r/>
    </w:p>
    <w:p>
      <w:pPr>
        <w:pStyle w:val="738"/>
        <w:ind w:left="2160" w:hanging="1440"/>
        <w:jc w:val="both"/>
        <w:spacing w:beforeAutospacing="0" w:afterAutospacing="0" w:line="480" w:lineRule="auto"/>
        <w:tabs>
          <w:tab w:val="left" w:pos="1441" w:leader="none"/>
        </w:tabs>
        <w:rPr>
          <w:rFonts w:eastAsia="黑体"/>
          <w:highlight w:val="none"/>
          <w:shd w:val="clear" w:color="auto" w:fill="auto"/>
        </w:rPr>
      </w:pPr>
      <w:r>
        <w:rPr>
          <w:rFonts w:hint="eastAsia" w:ascii="黑体" w:hAnsi="宋体" w:eastAsia="黑体" w:cs="黑体"/>
          <w:sz w:val="36"/>
          <w:szCs w:val="36"/>
          <w:highlight w:val="none"/>
          <w:shd w:val="clear" w:color="auto" w:fill="auto"/>
        </w:rPr>
        <w:t xml:space="preserve">评标方法与评标标准……………………27</w:t>
      </w:r>
      <w:r/>
    </w:p>
    <w:p>
      <w:pPr>
        <w:pStyle w:val="738"/>
        <w:ind w:left="2160" w:hanging="1440"/>
        <w:jc w:val="both"/>
        <w:spacing w:beforeAutospacing="0" w:afterAutospacing="0" w:line="480" w:lineRule="auto"/>
        <w:tabs>
          <w:tab w:val="left" w:pos="1441" w:leader="none"/>
        </w:tabs>
        <w:rPr>
          <w:rFonts w:eastAsia="黑体"/>
          <w:highlight w:val="none"/>
          <w:shd w:val="clear" w:color="auto" w:fill="auto"/>
        </w:rPr>
      </w:pPr>
      <w:r>
        <w:rPr>
          <w:rFonts w:hint="eastAsia" w:ascii="黑体" w:hAnsi="宋体" w:eastAsia="黑体" w:cs="黑体"/>
          <w:sz w:val="36"/>
          <w:szCs w:val="36"/>
          <w:highlight w:val="none"/>
          <w:shd w:val="clear" w:color="auto" w:fill="auto"/>
        </w:rPr>
        <w:t xml:space="preserve">投标文件格式……………………………30</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center"/>
        <w:keepNext/>
        <w:spacing w:beforeAutospacing="0" w:afterAutospacing="0"/>
        <w:rPr>
          <w:rFonts w:ascii="黑体" w:hAnsi="宋体" w:eastAsia="黑体" w:cs="黑体"/>
          <w:sz w:val="44"/>
          <w:szCs w:val="44"/>
          <w:highlight w:val="none"/>
          <w:shd w:val="clear" w:color="auto" w:fill="auto"/>
        </w:rPr>
      </w:pPr>
      <w:r/>
      <w:bookmarkStart w:id="6" w:name="_Toc28359086"/>
      <w:r>
        <w:rPr>
          <w:rFonts w:hint="eastAsia" w:ascii="黑体" w:hAnsi="宋体" w:eastAsia="黑体" w:cs="黑体"/>
          <w:sz w:val="44"/>
          <w:szCs w:val="44"/>
          <w:highlight w:val="none"/>
          <w:shd w:val="clear" w:color="auto" w:fill="auto"/>
        </w:rPr>
        <w:t xml:space="preserve">第一章  招标公告</w:t>
      </w:r>
      <w:r/>
    </w:p>
    <w:p>
      <w:pPr>
        <w:pStyle w:val="738"/>
        <w:jc w:val="center"/>
        <w:keepNext/>
        <w:spacing w:beforeAutospacing="0" w:afterAutospacing="0"/>
        <w:rPr>
          <w:rFonts w:ascii="黑体" w:hAnsi="宋体" w:eastAsia="黑体" w:cs="黑体"/>
          <w:sz w:val="44"/>
          <w:szCs w:val="44"/>
          <w:highlight w:val="none"/>
          <w:shd w:val="clear" w:color="auto" w:fill="auto"/>
        </w:rPr>
      </w:pPr>
      <w:r>
        <w:rPr>
          <w:rFonts w:ascii="黑体" w:hAnsi="宋体" w:eastAsia="黑体" w:cs="黑体"/>
          <w:sz w:val="44"/>
          <w:szCs w:val="44"/>
          <w:highlight w:val="none"/>
          <w:shd w:val="clear" w:color="auto" w:fill="auto"/>
        </w:rPr>
      </w:r>
      <w:r/>
    </w:p>
    <w:p>
      <w:pPr>
        <w:pStyle w:val="738"/>
        <w:ind w:firstLine="480"/>
        <w:jc w:val="both"/>
        <w:spacing w:beforeAutospacing="0" w:afterAutospacing="0"/>
        <w:rPr>
          <w:rFonts w:ascii="宋体" w:hAnsi="宋体" w:eastAsia="宋体" w:cs="宋体"/>
          <w:highlight w:val="none"/>
          <w:shd w:val="clear" w:color="auto" w:fill="auto"/>
        </w:rPr>
        <w:pBdr>
          <w:top w:val="single" w:color="000000" w:sz="4" w:space="0"/>
          <w:left w:val="single" w:color="000000" w:sz="4" w:space="0"/>
          <w:bottom w:val="single" w:color="000000" w:sz="4" w:space="0"/>
          <w:right w:val="single" w:color="000000" w:sz="4" w:space="0"/>
        </w:pBdr>
      </w:pPr>
      <w:r/>
      <w:bookmarkStart w:id="7" w:name="_Toc35393621"/>
      <w:r/>
      <w:bookmarkStart w:id="8" w:name="_Toc28359002"/>
      <w:r/>
      <w:bookmarkStart w:id="9" w:name="_Hlk24379207"/>
      <w:r/>
      <w:bookmarkStart w:id="10" w:name="_Toc38985263"/>
      <w:r/>
      <w:bookmarkStart w:id="11" w:name="_Toc28359079"/>
      <w:r/>
      <w:bookmarkStart w:id="12" w:name="_Toc35393790"/>
      <w:r>
        <w:rPr>
          <w:rFonts w:hint="eastAsia" w:ascii="宋体" w:hAnsi="宋体" w:eastAsia="宋体" w:cs="宋体"/>
          <w:highlight w:val="none"/>
          <w:shd w:val="clear" w:color="auto" w:fill="auto"/>
        </w:rPr>
        <w:t xml:space="preserve">项目概况</w:t>
      </w:r>
      <w:r/>
    </w:p>
    <w:p>
      <w:pPr>
        <w:pStyle w:val="738"/>
        <w:ind w:firstLine="480"/>
        <w:jc w:val="both"/>
        <w:spacing w:beforeAutospacing="0" w:afterAutospacing="0"/>
        <w:rPr>
          <w:rFonts w:ascii="宋体" w:hAnsi="宋体" w:eastAsia="宋体" w:cs="宋体"/>
          <w:highlight w:val="none"/>
          <w:shd w:val="clear" w:color="auto" w:fil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highlight w:val="none"/>
          <w:u w:val="single"/>
          <w:shd w:val="clear" w:color="auto" w:fill="auto"/>
        </w:rPr>
        <w:t xml:space="preserve">犬只留检所代养服务项目</w:t>
      </w:r>
      <w:r>
        <w:rPr>
          <w:rFonts w:hint="eastAsia" w:ascii="宋体" w:hAnsi="宋体" w:eastAsia="宋体" w:cs="宋体"/>
          <w:highlight w:val="none"/>
          <w:shd w:val="clear" w:color="auto" w:fill="auto"/>
        </w:rPr>
        <w:t xml:space="preserve">招标的潜在投标人可在</w:t>
      </w:r>
      <w:r>
        <w:rPr>
          <w:rFonts w:hint="eastAsia" w:ascii="宋体" w:hAnsi="宋体" w:eastAsia="宋体" w:cs="宋体"/>
          <w:highlight w:val="none"/>
          <w:shd w:val="clear" w:color="auto" w:fill="auto"/>
        </w:rPr>
        <w:t xml:space="preserve">“苏采云”系统内免费下载（投标人必须在苏采云系统中获取采购文件，方能参与政府采购项目）</w:t>
      </w:r>
      <w:r>
        <w:rPr>
          <w:rFonts w:hint="eastAsia" w:ascii="宋体" w:hAnsi="宋体" w:eastAsia="宋体" w:cs="宋体"/>
          <w:highlight w:val="none"/>
          <w:shd w:val="clear" w:color="auto" w:fill="auto"/>
        </w:rPr>
        <w:t xml:space="preserve">，并于</w:t>
      </w:r>
      <w:r>
        <w:rPr>
          <w:rFonts w:hint="eastAsia" w:ascii="宋体" w:hAnsi="宋体" w:eastAsia="宋体" w:cs="宋体"/>
          <w:highlight w:val="none"/>
          <w:u w:val="single"/>
          <w:shd w:val="clear" w:color="auto" w:fill="auto"/>
        </w:rPr>
        <w:t xml:space="preserve">2026年1月</w:t>
      </w:r>
      <w:r>
        <w:rPr>
          <w:rFonts w:hint="eastAsia" w:ascii="宋体" w:hAnsi="宋体" w:eastAsia="宋体" w:cs="宋体"/>
          <w:highlight w:val="none"/>
          <w:u w:val="single"/>
          <w:shd w:val="clear" w:color="auto" w:fill="auto"/>
          <w:lang w:val="en-US" w:eastAsia="zh-CN"/>
        </w:rPr>
        <w:t xml:space="preserve">8</w:t>
      </w:r>
      <w:r>
        <w:rPr>
          <w:rFonts w:hint="eastAsia" w:ascii="宋体" w:hAnsi="宋体" w:eastAsia="宋体" w:cs="宋体"/>
          <w:highlight w:val="none"/>
          <w:u w:val="single"/>
          <w:shd w:val="clear" w:color="auto" w:fill="auto"/>
        </w:rPr>
        <w:t xml:space="preserve">日</w:t>
      </w:r>
      <w:r>
        <w:rPr>
          <w:rFonts w:hint="eastAsia" w:ascii="宋体" w:hAnsi="宋体" w:eastAsia="宋体" w:cs="宋体"/>
          <w:highlight w:val="none"/>
          <w:u w:val="single"/>
          <w:shd w:val="clear" w:color="auto" w:fill="auto"/>
          <w:lang w:val="en-US" w:eastAsia="zh-CN"/>
        </w:rPr>
        <w:t xml:space="preserve">15</w:t>
      </w:r>
      <w:r>
        <w:rPr>
          <w:rFonts w:hint="eastAsia" w:ascii="宋体" w:hAnsi="宋体" w:eastAsia="宋体" w:cs="宋体"/>
          <w:highlight w:val="none"/>
          <w:u w:val="single"/>
          <w:shd w:val="clear" w:color="auto" w:fill="auto"/>
        </w:rPr>
        <w:t xml:space="preserve">时00分00秒（</w:t>
      </w:r>
      <w:r>
        <w:rPr>
          <w:rFonts w:hint="eastAsia" w:ascii="宋体" w:hAnsi="宋体" w:eastAsia="宋体" w:cs="宋体"/>
          <w:highlight w:val="none"/>
          <w:shd w:val="clear" w:color="auto" w:fill="auto"/>
        </w:rPr>
        <w:t xml:space="preserve">北京时间）前递交投标文件。</w:t>
      </w:r>
      <w:r/>
    </w:p>
    <w:p>
      <w:pPr>
        <w:pStyle w:val="738"/>
        <w:ind w:firstLine="498"/>
        <w:jc w:val="both"/>
        <w:keepLines/>
        <w:keepNext/>
        <w:spacing w:before="145" w:beforeAutospacing="0" w:after="145" w:afterAutospacing="0" w:line="360" w:lineRule="auto"/>
        <w:rPr>
          <w:rFonts w:ascii="宋体" w:hAnsi="宋体" w:eastAsia="宋体" w:cs="宋体"/>
          <w:highlight w:val="none"/>
          <w:shd w:val="clear" w:color="auto" w:fill="auto"/>
        </w:rPr>
      </w:pPr>
      <w:r>
        <w:rPr>
          <w:rFonts w:hint="eastAsia" w:ascii="宋体" w:hAnsi="宋体" w:eastAsia="宋体" w:cs="宋体"/>
          <w:b/>
          <w:highlight w:val="none"/>
          <w:shd w:val="clear" w:color="auto" w:fill="auto"/>
        </w:rPr>
        <w:t xml:space="preserve">一、项目基本情况</w:t>
      </w:r>
      <w:bookmarkEnd w:id="7"/>
      <w:r/>
      <w:bookmarkEnd w:id="8"/>
      <w:r/>
      <w:bookmarkEnd w:id="9"/>
      <w:r/>
      <w:bookmarkEnd w:id="10"/>
      <w:r/>
      <w:bookmarkEnd w:id="11"/>
      <w:r/>
      <w:bookmarkEnd w:id="12"/>
      <w:r/>
      <w:r/>
    </w:p>
    <w:p>
      <w:pPr>
        <w:pStyle w:val="738"/>
        <w:ind w:firstLine="480"/>
        <w:jc w:val="both"/>
        <w:spacing w:beforeAutospacing="0" w:afterAutospacing="0" w:line="360" w:lineRule="auto"/>
        <w:rPr>
          <w:rFonts w:ascii="宋体" w:hAnsi="宋体" w:eastAsia="宋体" w:cs="宋体"/>
          <w:highlight w:val="none"/>
          <w:shd w:val="clear" w:color="auto" w:fill="auto"/>
        </w:rPr>
      </w:pPr>
      <w:r/>
      <w:bookmarkStart w:id="13" w:name="_Toc38985264"/>
      <w:r/>
      <w:bookmarkStart w:id="14" w:name="_Toc35393622"/>
      <w:r/>
      <w:bookmarkStart w:id="15" w:name="_Toc35393791"/>
      <w:r/>
      <w:bookmarkStart w:id="16" w:name="_Toc28359080"/>
      <w:r/>
      <w:bookmarkStart w:id="17" w:name="_Toc28359003"/>
      <w:r>
        <w:rPr>
          <w:rFonts w:hint="eastAsia" w:ascii="宋体" w:hAnsi="宋体" w:eastAsia="宋体" w:cs="宋体"/>
          <w:highlight w:val="none"/>
          <w:shd w:val="clear" w:color="auto" w:fill="auto"/>
        </w:rPr>
        <w:t xml:space="preserve">1.项目编号：JSZC-320922-ZQYC-G2025-0045</w:t>
      </w:r>
      <w:r/>
    </w:p>
    <w:p>
      <w:pPr>
        <w:pStyle w:val="738"/>
        <w:ind w:firstLine="480"/>
        <w:jc w:val="both"/>
        <w:spacing w:beforeAutospacing="0" w:afterAutospacing="0" w:line="360" w:lineRule="auto"/>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2.项目名称：犬只留检所代养服务项目</w:t>
      </w:r>
      <w:r/>
    </w:p>
    <w:p>
      <w:pPr>
        <w:pStyle w:val="738"/>
        <w:ind w:firstLine="480"/>
        <w:jc w:val="both"/>
        <w:spacing w:beforeAutospacing="0" w:afterAutospacing="0" w:line="360" w:lineRule="auto"/>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3.采购方式：公开招标</w:t>
      </w:r>
      <w:r/>
    </w:p>
    <w:p>
      <w:pPr>
        <w:pStyle w:val="738"/>
        <w:ind w:firstLine="480"/>
        <w:jc w:val="both"/>
        <w:spacing w:beforeAutospacing="0" w:afterAutospacing="0" w:line="360" w:lineRule="auto"/>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4.预算金额：92.55万元/年</w:t>
      </w:r>
      <w:r/>
    </w:p>
    <w:p>
      <w:pPr>
        <w:pStyle w:val="738"/>
        <w:ind w:firstLine="480"/>
        <w:jc w:val="both"/>
        <w:spacing w:beforeAutospacing="0" w:afterAutospacing="0" w:line="360" w:lineRule="auto"/>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5.最高限价：92.55万元/年</w:t>
      </w:r>
      <w:r/>
    </w:p>
    <w:p>
      <w:pPr>
        <w:pStyle w:val="738"/>
        <w:ind w:firstLine="480"/>
        <w:jc w:val="both"/>
        <w:spacing w:beforeAutospacing="0" w:afterAutospacing="0" w:line="360" w:lineRule="auto"/>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6.采购需求：犬只留检所代养服务项目共一个包件。为进一步深化文明城市创建，会面推进社流浪犬只收容处置工作，规范流浪犬只留检管理，提升我县城市形象，通过购买专业服务，为我县城区流浪犬提供收容及留检服务，详细内容见本招标文件第四章。</w:t>
      </w:r>
      <w:r/>
    </w:p>
    <w:p>
      <w:pPr>
        <w:pStyle w:val="738"/>
        <w:ind w:firstLine="480"/>
        <w:jc w:val="both"/>
        <w:spacing w:beforeAutospacing="0" w:afterAutospacing="0" w:line="360" w:lineRule="auto"/>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7.合同履行期限：合同一年一签（服务周期为三年，年服务费用不超过92.55万元/年）。依据《政府购买服务管理办法》（财政部令第102号），经采购人考核合格后可续签，每次一年，最多续签两次，总服务期不得超过三年；考核不合格的，采购人有权不再续签本合同。</w:t>
      </w:r>
      <w:r/>
    </w:p>
    <w:p>
      <w:pPr>
        <w:pStyle w:val="738"/>
        <w:ind w:firstLine="480"/>
        <w:jc w:val="both"/>
        <w:spacing w:beforeAutospacing="0" w:afterAutospacing="0" w:line="360" w:lineRule="auto"/>
        <w:rPr>
          <w:rFonts w:ascii="宋体" w:hAnsi="宋体" w:eastAsia="宋体" w:cs="宋体"/>
          <w:highlight w:val="none"/>
          <w:shd w:val="clear" w:color="auto" w:fill="auto"/>
        </w:rPr>
      </w:pPr>
      <w:r>
        <w:rPr>
          <w:rFonts w:hint="eastAsia" w:ascii="宋体" w:hAnsi="宋体" w:eastAsia="宋体" w:cs="宋体"/>
          <w:b/>
          <w:highlight w:val="none"/>
          <w:shd w:val="clear" w:color="auto" w:fill="auto"/>
        </w:rPr>
        <w:t xml:space="preserve">二、申请人的资格要求：</w:t>
      </w:r>
      <w:bookmarkEnd w:id="13"/>
      <w:r/>
      <w:bookmarkEnd w:id="14"/>
      <w:r/>
      <w:bookmarkEnd w:id="15"/>
      <w:r/>
      <w:bookmarkEnd w:id="16"/>
      <w:r/>
      <w:bookmarkEnd w:id="17"/>
      <w:r/>
      <w:r/>
    </w:p>
    <w:p>
      <w:pPr>
        <w:pStyle w:val="738"/>
        <w:ind w:firstLine="480"/>
        <w:jc w:val="both"/>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1.满足《中华人民共和国政府采购法》第二十二条规定，并提供下列材料：</w:t>
      </w:r>
      <w:r/>
    </w:p>
    <w:p>
      <w:pPr>
        <w:pStyle w:val="738"/>
        <w:ind w:firstLine="480"/>
        <w:jc w:val="both"/>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1.1 法人或者其他组织的营业执照等证明文件，自然人的身份证明；</w:t>
      </w:r>
      <w:r/>
    </w:p>
    <w:p>
      <w:pPr>
        <w:pStyle w:val="738"/>
        <w:ind w:firstLine="480"/>
        <w:jc w:val="both"/>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1.2上一年度的财务状况报告（成立不满一年无需提供）；</w:t>
      </w:r>
      <w:r/>
    </w:p>
    <w:p>
      <w:pPr>
        <w:pStyle w:val="738"/>
        <w:ind w:firstLine="480"/>
        <w:jc w:val="both"/>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1.3具备履行合同所必需的设备和专业技术能力的书面声明；</w:t>
      </w:r>
      <w:r/>
    </w:p>
    <w:p>
      <w:pPr>
        <w:pStyle w:val="738"/>
        <w:ind w:firstLine="480"/>
        <w:jc w:val="both"/>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38"/>
        <w:ind w:firstLine="480"/>
        <w:jc w:val="both"/>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1.5参加政府采购活动前3年内在经营活动中没有重大违法记录的书面声明。</w:t>
      </w:r>
      <w:r/>
    </w:p>
    <w:p>
      <w:pPr>
        <w:pStyle w:val="738"/>
        <w:ind w:firstLine="480"/>
        <w:jc w:val="both"/>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1.6法律、行政法规规定的其他条件。</w:t>
      </w:r>
      <w:r/>
    </w:p>
    <w:p>
      <w:pPr>
        <w:pStyle w:val="738"/>
        <w:ind w:firstLine="480"/>
        <w:jc w:val="both"/>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38"/>
        <w:ind w:firstLine="480"/>
        <w:jc w:val="both"/>
        <w:spacing w:beforeAutospacing="0" w:afterAutospacing="0" w:line="360" w:lineRule="auto"/>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1.8单位负责人为同一人或者存在直接控股、管理关系的不同供应商，不得参加同一合同项下的政府采购活动。</w:t>
      </w:r>
      <w:r/>
    </w:p>
    <w:p>
      <w:pPr>
        <w:pStyle w:val="738"/>
        <w:numPr>
          <w:ilvl w:val="0"/>
          <w:numId w:val="1"/>
        </w:numPr>
        <w:ind w:firstLine="480"/>
        <w:jc w:val="both"/>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落实政府采购政策需满足的资格要求：</w:t>
      </w:r>
      <w:r>
        <w:rPr>
          <w:rFonts w:hint="eastAsia" w:ascii="宋体" w:hAnsi="宋体" w:eastAsia="宋体" w:cs="宋体"/>
          <w:highlight w:val="none"/>
          <w:shd w:val="clear" w:color="auto" w:fill="auto"/>
        </w:rPr>
        <w:t xml:space="preserve">本项目专门面向中小企业采购，中小企业须符合《政府采购促进中小企业发展管理办法》（财库〔2020〕46 号）及工信部联企业〔2011〕300 号文件规定，中型、小型、微型企业均可参加，监狱企业、残疾人福利性单位视同小微企业。</w:t>
      </w:r>
      <w:r>
        <w:rPr>
          <w:rFonts w:hint="eastAsia" w:ascii="宋体" w:hAnsi="宋体" w:eastAsia="宋体" w:cs="宋体"/>
          <w:highlight w:val="none"/>
          <w:shd w:val="clear" w:color="auto" w:fill="auto"/>
        </w:rPr>
      </w:r>
      <w:r/>
    </w:p>
    <w:p>
      <w:pPr>
        <w:pStyle w:val="738"/>
        <w:numPr>
          <w:ilvl w:val="0"/>
          <w:numId w:val="1"/>
        </w:numPr>
        <w:ind w:firstLine="480"/>
        <w:jc w:val="both"/>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本项目的特定资格要求：本项目不接受联合体参与招标。</w:t>
      </w:r>
      <w:r/>
    </w:p>
    <w:p>
      <w:pPr>
        <w:pStyle w:val="738"/>
        <w:ind w:firstLine="498"/>
        <w:jc w:val="both"/>
        <w:keepLines/>
        <w:keepNext/>
        <w:spacing w:before="145" w:beforeAutospacing="0" w:after="145" w:afterAutospacing="0" w:line="360" w:lineRule="auto"/>
        <w:rPr>
          <w:rFonts w:ascii="宋体" w:hAnsi="宋体" w:eastAsia="宋体" w:cs="宋体"/>
          <w:highlight w:val="none"/>
          <w:shd w:val="clear" w:color="auto" w:fill="auto"/>
        </w:rPr>
      </w:pPr>
      <w:r>
        <w:rPr>
          <w:rFonts w:hint="eastAsia" w:ascii="宋体" w:hAnsi="宋体" w:eastAsia="宋体" w:cs="宋体"/>
          <w:b/>
          <w:highlight w:val="none"/>
          <w:shd w:val="clear" w:color="auto" w:fill="auto"/>
        </w:rPr>
        <w:t xml:space="preserve">三、获取招标文件</w:t>
      </w:r>
      <w:r/>
    </w:p>
    <w:p>
      <w:pPr>
        <w:ind w:firstLine="480"/>
        <w:jc w:val="left"/>
        <w:spacing w:line="360" w:lineRule="auto"/>
        <w:widowControl/>
        <w:rPr>
          <w:rFonts w:ascii="宋体" w:hAnsi="宋体" w:eastAsia="宋体" w:cs="宋体"/>
          <w:sz w:val="24"/>
          <w:highlight w:val="none"/>
          <w:shd w:val="clear" w:color="auto" w:fill="auto"/>
        </w:rPr>
      </w:pPr>
      <w:r/>
      <w:bookmarkStart w:id="18" w:name="_Toc28359005"/>
      <w:r/>
      <w:bookmarkStart w:id="19" w:name="_Toc38985266"/>
      <w:r/>
      <w:bookmarkStart w:id="20" w:name="_Toc35393793"/>
      <w:r/>
      <w:bookmarkStart w:id="21" w:name="_Toc35393624"/>
      <w:r/>
      <w:bookmarkStart w:id="22" w:name="_Toc28359082"/>
      <w:r>
        <w:rPr>
          <w:rFonts w:hint="eastAsia" w:ascii="宋体" w:hAnsi="宋体" w:eastAsia="宋体" w:cs="宋体"/>
          <w:sz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sz w:val="24"/>
          <w:highlight w:val="none"/>
          <w:shd w:val="clear" w:color="auto" w:fill="auto"/>
        </w:rPr>
        <w:t xml:space="preserve">自招标文件公告发布之日起5个工作日。</w:t>
      </w:r>
      <w:r/>
    </w:p>
    <w:p>
      <w:pPr>
        <w:ind w:firstLine="480"/>
        <w:jc w:val="left"/>
        <w:spacing w:line="360" w:lineRule="auto"/>
        <w:widowControl/>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2.地点：“苏采云”系统内免费下载（投标人必须在苏采云系统中获取采购文件，方能参与政府采购项目）；</w:t>
      </w:r>
      <w:r/>
    </w:p>
    <w:p>
      <w:pPr>
        <w:ind w:firstLine="480"/>
        <w:jc w:val="left"/>
        <w:spacing w:line="360" w:lineRule="auto"/>
        <w:widowControl/>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3.方式：本项目采用网上注册登记方式。 </w:t>
      </w:r>
      <w:r/>
    </w:p>
    <w:p>
      <w:pPr>
        <w:ind w:firstLine="480"/>
        <w:jc w:val="left"/>
        <w:spacing w:line="360" w:lineRule="auto"/>
        <w:widowControl/>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4.售价：0元</w:t>
      </w:r>
      <w:r/>
    </w:p>
    <w:p>
      <w:pPr>
        <w:pStyle w:val="738"/>
        <w:ind w:firstLine="498"/>
        <w:jc w:val="both"/>
        <w:keepLines/>
        <w:keepNext/>
        <w:spacing w:before="145" w:beforeAutospacing="0" w:after="145" w:afterAutospacing="0" w:line="360" w:lineRule="auto"/>
        <w:rPr>
          <w:rFonts w:ascii="宋体" w:hAnsi="宋体" w:eastAsia="宋体" w:cs="宋体"/>
          <w:highlight w:val="none"/>
          <w:shd w:val="clear" w:color="auto" w:fill="auto"/>
        </w:rPr>
      </w:pPr>
      <w:r/>
      <w:bookmarkStart w:id="23" w:name="_Toc38985268"/>
      <w:r/>
      <w:bookmarkStart w:id="24" w:name="_Toc35393626"/>
      <w:r/>
      <w:bookmarkStart w:id="25" w:name="_Toc35393795"/>
      <w:r>
        <w:rPr>
          <w:rFonts w:hint="eastAsia" w:ascii="宋体" w:hAnsi="宋体" w:eastAsia="宋体" w:cs="宋体"/>
          <w:b/>
          <w:highlight w:val="none"/>
          <w:shd w:val="clear" w:color="auto" w:fill="auto"/>
        </w:rPr>
        <w:t xml:space="preserve">四、提交投标文件截止时间、开标时间和地点</w:t>
      </w:r>
      <w:r/>
    </w:p>
    <w:p>
      <w:pPr>
        <w:ind w:firstLine="480"/>
        <w:jc w:val="left"/>
        <w:spacing w:line="360" w:lineRule="auto"/>
        <w:widowControl/>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1.时间：2026年1月</w:t>
      </w:r>
      <w:r>
        <w:rPr>
          <w:rFonts w:hint="eastAsia" w:ascii="宋体" w:hAnsi="宋体" w:eastAsia="宋体" w:cs="宋体"/>
          <w:sz w:val="24"/>
          <w:highlight w:val="none"/>
          <w:shd w:val="clear" w:color="auto" w:fill="auto"/>
          <w:lang w:val="en-US" w:eastAsia="zh-CN"/>
        </w:rPr>
        <w:t xml:space="preserve">8</w:t>
      </w:r>
      <w:r>
        <w:rPr>
          <w:rFonts w:hint="eastAsia" w:ascii="宋体" w:hAnsi="宋体" w:eastAsia="宋体" w:cs="宋体"/>
          <w:sz w:val="24"/>
          <w:highlight w:val="none"/>
          <w:shd w:val="clear" w:color="auto" w:fill="auto"/>
        </w:rPr>
        <w:t xml:space="preserve">日</w:t>
      </w:r>
      <w:r>
        <w:rPr>
          <w:rFonts w:hint="eastAsia" w:ascii="宋体" w:hAnsi="宋体" w:eastAsia="宋体" w:cs="宋体"/>
          <w:sz w:val="24"/>
          <w:highlight w:val="none"/>
          <w:shd w:val="clear" w:color="auto" w:fill="auto"/>
          <w:lang w:val="en-US" w:eastAsia="zh-CN"/>
        </w:rPr>
        <w:t xml:space="preserve">15</w:t>
      </w:r>
      <w:r>
        <w:rPr>
          <w:rFonts w:hint="eastAsia" w:ascii="宋体" w:hAnsi="宋体" w:eastAsia="宋体" w:cs="宋体"/>
          <w:sz w:val="24"/>
          <w:highlight w:val="none"/>
          <w:shd w:val="clear" w:color="auto" w:fill="auto"/>
        </w:rPr>
        <w:t xml:space="preserve">时00分00秒（北京时间）。</w:t>
      </w:r>
      <w:r/>
    </w:p>
    <w:p>
      <w:pPr>
        <w:ind w:firstLine="480"/>
        <w:jc w:val="left"/>
        <w:spacing w:line="360" w:lineRule="auto"/>
        <w:widowControl/>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2.地点：苏采云“不见面”开标大厅 。</w:t>
      </w:r>
      <w:bookmarkEnd w:id="23"/>
      <w:r/>
      <w:bookmarkEnd w:id="24"/>
      <w:r/>
      <w:bookmarkEnd w:id="25"/>
      <w:r/>
      <w:r/>
    </w:p>
    <w:p>
      <w:pPr>
        <w:pStyle w:val="738"/>
        <w:ind w:firstLine="498"/>
        <w:jc w:val="both"/>
        <w:keepLines/>
        <w:keepNext/>
        <w:spacing w:before="145" w:beforeAutospacing="0" w:after="145" w:afterAutospacing="0" w:line="360" w:lineRule="auto"/>
        <w:rPr>
          <w:rFonts w:ascii="宋体" w:hAnsi="宋体" w:eastAsia="宋体" w:cs="宋体"/>
          <w:highlight w:val="none"/>
          <w:shd w:val="clear" w:color="auto" w:fill="auto"/>
        </w:rPr>
      </w:pPr>
      <w:r/>
      <w:bookmarkStart w:id="26" w:name="_Toc28359007"/>
      <w:r/>
      <w:bookmarkStart w:id="27" w:name="_Toc35393625"/>
      <w:r/>
      <w:bookmarkStart w:id="28" w:name="_Toc28359084"/>
      <w:r/>
      <w:bookmarkStart w:id="29" w:name="_Toc38985267"/>
      <w:r/>
      <w:bookmarkStart w:id="30" w:name="_Toc35393794"/>
      <w:r/>
      <w:bookmarkStart w:id="31" w:name="_Toc28359094"/>
      <w:r>
        <w:rPr>
          <w:rFonts w:hint="eastAsia" w:ascii="宋体" w:hAnsi="宋体" w:eastAsia="宋体" w:cs="宋体"/>
          <w:b/>
          <w:highlight w:val="none"/>
          <w:shd w:val="clear" w:color="auto" w:fill="auto"/>
        </w:rPr>
        <w:t xml:space="preserve">五、公告期限</w:t>
      </w:r>
      <w:bookmarkEnd w:id="26"/>
      <w:r/>
      <w:bookmarkEnd w:id="27"/>
      <w:r/>
      <w:bookmarkEnd w:id="28"/>
      <w:r/>
      <w:bookmarkEnd w:id="29"/>
      <w:r/>
      <w:bookmarkEnd w:id="30"/>
      <w:r/>
      <w:r/>
    </w:p>
    <w:p>
      <w:pPr>
        <w:pStyle w:val="738"/>
        <w:ind w:firstLine="560"/>
        <w:jc w:val="both"/>
        <w:spacing w:beforeAutospacing="0" w:afterAutospacing="0" w:line="360" w:lineRule="auto"/>
        <w:shd w:val="clear" w:color="auto" w:fill="ffffff"/>
        <w:widowControl/>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自本公告发布之日起5个工作日。</w:t>
      </w:r>
      <w:bookmarkEnd w:id="31"/>
      <w:r/>
      <w:r/>
    </w:p>
    <w:p>
      <w:pPr>
        <w:pStyle w:val="738"/>
        <w:ind w:firstLine="498"/>
        <w:jc w:val="both"/>
        <w:keepLines/>
        <w:keepNext/>
        <w:spacing w:before="145" w:beforeAutospacing="0" w:after="145" w:afterAutospacing="0" w:line="360" w:lineRule="auto"/>
        <w:rPr>
          <w:rFonts w:ascii="宋体" w:hAnsi="宋体" w:eastAsia="宋体" w:cs="宋体"/>
          <w:highlight w:val="none"/>
          <w:shd w:val="clear" w:color="auto" w:fill="auto"/>
        </w:rPr>
      </w:pPr>
      <w:r/>
      <w:bookmarkStart w:id="32" w:name="_Toc28359018"/>
      <w:r>
        <w:rPr>
          <w:rFonts w:hint="eastAsia" w:ascii="宋体" w:hAnsi="宋体" w:eastAsia="宋体" w:cs="宋体"/>
          <w:b/>
          <w:highlight w:val="none"/>
          <w:shd w:val="clear" w:color="auto" w:fill="auto"/>
        </w:rPr>
        <w:t xml:space="preserve">六、其他补充事宜</w:t>
      </w:r>
      <w:r/>
    </w:p>
    <w:p>
      <w:pPr>
        <w:pStyle w:val="738"/>
        <w:ind w:firstLine="560"/>
        <w:jc w:val="both"/>
        <w:spacing w:beforeAutospacing="0" w:afterAutospacing="0"/>
        <w:shd w:val="clear" w:color="auto" w:fill="ffffff"/>
        <w:widowControl/>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38"/>
        <w:ind w:firstLine="560"/>
        <w:jc w:val="both"/>
        <w:spacing w:beforeAutospacing="0" w:afterAutospacing="0"/>
        <w:shd w:val="clear" w:color="auto" w:fill="ffffff"/>
        <w:widowControl/>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widowControl/>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2. 潜在供应商访问电子招标响应交易平台的网络地址和方法： </w:t>
      </w:r>
      <w:r/>
    </w:p>
    <w:p>
      <w:pPr>
        <w:ind w:firstLine="480"/>
        <w:jc w:val="left"/>
        <w:widowControl/>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widowControl/>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2.2 潜在投标人访问“苏采云”系统方法：江苏省政府采购网首页-“苏采云”链接。 </w:t>
      </w:r>
      <w:r/>
    </w:p>
    <w:p>
      <w:pPr>
        <w:ind w:firstLine="480"/>
        <w:jc w:val="left"/>
        <w:widowControl/>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2.3 采购文件（后缀名为“.kedt”）、供应商操作手册及政府采购客户端 工具可通过“苏采云”系统相应链接进行下载。 </w:t>
      </w:r>
      <w:r/>
    </w:p>
    <w:p>
      <w:pPr>
        <w:ind w:firstLine="480"/>
        <w:jc w:val="left"/>
        <w:widowControl/>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2.4 采购代理机构将数据电文形式的采购文件加载至“苏采云”系统，供潜在供应商下载或者查阅。 </w:t>
      </w:r>
      <w:r/>
    </w:p>
    <w:p>
      <w:pPr>
        <w:ind w:firstLine="480"/>
        <w:jc w:val="left"/>
        <w:widowControl/>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2.5 请潜在投标单位提前安装相应的控件（详见《“苏采云”系统供应商操作手册》）并使用谷歌浏览器登录“苏采云”系统参与不见面开评标。 </w:t>
      </w:r>
      <w:r/>
    </w:p>
    <w:p>
      <w:pPr>
        <w:ind w:firstLine="480"/>
        <w:jc w:val="left"/>
        <w:widowControl/>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如潜在投标人未按上述要求操作，将自行承担所产生的风险。</w:t>
      </w:r>
      <w:r/>
    </w:p>
    <w:p>
      <w:pPr>
        <w:ind w:firstLine="480"/>
        <w:jc w:val="left"/>
        <w:widowControl/>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3.有关本次招标的事项若存在变动或修改，敬请及时关注采购人在“中国政府采购网”“江苏政府采购网”“盐城市政府采购网”发布的更正公告。</w:t>
      </w:r>
      <w:r/>
    </w:p>
    <w:p>
      <w:pPr>
        <w:pStyle w:val="738"/>
        <w:ind w:firstLine="560"/>
        <w:jc w:val="both"/>
        <w:spacing w:beforeAutospacing="0" w:afterAutospacing="0"/>
        <w:shd w:val="clear" w:color="auto" w:fill="ffffff"/>
        <w:widowControl/>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4.本次招标不收取投标保证金，不收取质量保证金。</w:t>
      </w:r>
      <w:r/>
    </w:p>
    <w:p>
      <w:pPr>
        <w:pStyle w:val="738"/>
        <w:ind w:firstLine="560"/>
        <w:shd w:val="clear" w:color="auto" w:fill="ffffff"/>
        <w:widowControl/>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5.付款方式：</w:t>
      </w:r>
      <w:r/>
    </w:p>
    <w:p>
      <w:pPr>
        <w:pStyle w:val="738"/>
        <w:ind w:firstLine="560"/>
        <w:shd w:val="clear" w:color="auto" w:fill="ffffff"/>
        <w:widowControl/>
        <w:rPr>
          <w:rFonts w:ascii="宋体" w:hAnsi="宋体" w:eastAsia="宋体" w:cs="宋体"/>
          <w:highlight w:val="none"/>
          <w:shd w:val="clear" w:color="auto" w:fill="auto"/>
        </w:rPr>
      </w:pPr>
      <w:r/>
      <w:bookmarkStart w:id="33" w:name="_Hlk211869798"/>
      <w:r>
        <w:rPr>
          <w:rFonts w:hint="eastAsia" w:ascii="宋体" w:hAnsi="宋体" w:eastAsia="宋体" w:cs="宋体"/>
          <w:highlight w:val="none"/>
          <w:shd w:val="clear" w:color="auto" w:fill="auto"/>
        </w:rPr>
        <w:t xml:space="preserve">（1）合同签订后，在收到乙方正式发票10日内，甲方向乙方支付合同总额的10%作为预付款（中标人须提供合同总价10%的银行保函）；</w:t>
      </w:r>
      <w:r>
        <w:rPr>
          <w:rFonts w:hint="eastAsia" w:ascii="宋体" w:hAnsi="宋体" w:eastAsia="宋体" w:cs="宋体"/>
          <w:highlight w:val="none"/>
          <w:shd w:val="clear" w:color="auto" w:fill="auto"/>
        </w:rPr>
        <w:t xml:space="preserve">首季度支付合同金额时，扣除预付款再行结算。</w:t>
      </w:r>
      <w:bookmarkEnd w:id="33"/>
      <w:r/>
      <w:r/>
    </w:p>
    <w:p>
      <w:pPr>
        <w:ind w:firstLine="480"/>
        <w:spacing w:before="145" w:after="145"/>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2）合同款项中，基础费用部分按季度平均支付；犬只饲养计量部分(犬粮、犬药、疫苗、无公害化处理等),此次招标犬只存栏测算为190只，实际支付时，按实际存栏数量和天数，依照合格标准据实支付，详见合同。</w:t>
      </w:r>
      <w:r/>
    </w:p>
    <w:p>
      <w:pPr>
        <w:ind w:firstLine="480"/>
        <w:spacing w:before="145" w:after="145"/>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（3）每季度甲方对乙方饲养量和服务质量进行核定，乙方根据核定情况，对照合同标准开具正式发票；甲方在收到发票后 10 个工作日内支付到合同约定的乙方银行账户。</w:t>
      </w:r>
      <w:r/>
    </w:p>
    <w:p>
      <w:pPr>
        <w:pStyle w:val="738"/>
        <w:ind w:firstLine="560"/>
        <w:jc w:val="both"/>
        <w:spacing w:beforeAutospacing="0" w:afterAutospacing="0"/>
        <w:shd w:val="clear" w:color="auto" w:fill="ffffff"/>
        <w:widowControl/>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6.评标方式：本项目采用综合评分方式确定中标候选人，具体详见招标文件第五章。</w:t>
      </w:r>
      <w:r/>
    </w:p>
    <w:p>
      <w:pPr>
        <w:pStyle w:val="738"/>
        <w:ind w:firstLine="560"/>
        <w:jc w:val="both"/>
        <w:spacing w:beforeAutospacing="0" w:afterAutospacing="0"/>
        <w:shd w:val="clear" w:color="auto" w:fill="ffffff"/>
        <w:widowControl/>
        <w:rPr>
          <w:rFonts w:ascii="宋体" w:hAnsi="宋体" w:eastAsia="宋体" w:cs="宋体"/>
          <w:highlight w:val="none"/>
          <w:shd w:val="clear" w:color="auto" w:fill="auto"/>
        </w:rPr>
      </w:pPr>
      <w:r>
        <w:rPr>
          <w:rFonts w:ascii="宋体" w:hAnsi="宋体" w:eastAsia="宋体" w:cs="宋体"/>
          <w:highlight w:val="none"/>
          <w:shd w:val="clear" w:color="auto" w:fill="auto"/>
        </w:rPr>
      </w:r>
      <w:r/>
    </w:p>
    <w:p>
      <w:pPr>
        <w:pStyle w:val="710"/>
        <w:ind w:firstLine="482"/>
        <w:jc w:val="both"/>
        <w:spacing w:beforeAutospacing="0" w:afterAutospacing="0" w:line="23" w:lineRule="atLeast"/>
        <w:shd w:val="clear" w:color="auto" w:fill="ffffff"/>
        <w:widowControl/>
        <w:rPr>
          <w:rFonts w:hint="default" w:cs="宋体"/>
          <w:bCs w:val="0"/>
          <w:sz w:val="24"/>
          <w:szCs w:val="24"/>
          <w:highlight w:val="none"/>
          <w:shd w:val="clear" w:color="auto" w:fill="auto"/>
        </w:rPr>
      </w:pPr>
      <w:r>
        <w:rPr>
          <w:rFonts w:cs="宋体"/>
          <w:bCs w:val="0"/>
          <w:sz w:val="24"/>
          <w:szCs w:val="24"/>
          <w:highlight w:val="none"/>
          <w:shd w:val="clear" w:color="auto" w:fill="auto"/>
        </w:rPr>
        <w:t xml:space="preserve">八、凡对本次采购提出询问，请按以下方式联系。</w:t>
      </w:r>
      <w:bookmarkEnd w:id="32"/>
      <w:r/>
      <w:r/>
    </w:p>
    <w:p>
      <w:pPr>
        <w:pStyle w:val="738"/>
        <w:ind w:firstLine="560"/>
        <w:shd w:val="clear" w:color="auto" w:fill="ffffff"/>
        <w:widowControl/>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1.采购人信息</w:t>
      </w:r>
      <w:bookmarkStart w:id="199" w:name="_GoBack"/>
      <w:r/>
      <w:bookmarkEnd w:id="199"/>
      <w:r/>
      <w:r/>
    </w:p>
    <w:p>
      <w:pPr>
        <w:pStyle w:val="738"/>
        <w:ind w:firstLine="560"/>
        <w:shd w:val="clear" w:color="auto" w:fill="ffffff"/>
        <w:widowControl/>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名 称：滨海县公安局</w:t>
      </w:r>
      <w:r/>
    </w:p>
    <w:p>
      <w:pPr>
        <w:pStyle w:val="738"/>
        <w:ind w:firstLine="560"/>
        <w:shd w:val="clear" w:color="auto" w:fill="ffffff"/>
        <w:widowControl/>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地址：江苏省盐城市滨海县世纪大道6号</w:t>
      </w:r>
      <w:r/>
    </w:p>
    <w:p>
      <w:pPr>
        <w:pStyle w:val="738"/>
        <w:ind w:firstLine="560"/>
        <w:shd w:val="clear" w:color="auto" w:fill="ffffff"/>
        <w:widowControl/>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联系人：候先生</w:t>
      </w:r>
      <w:r/>
    </w:p>
    <w:p>
      <w:pPr>
        <w:pStyle w:val="738"/>
        <w:ind w:firstLine="560"/>
        <w:shd w:val="clear" w:color="auto" w:fill="ffffff"/>
        <w:widowControl/>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联系方式：15861918176</w:t>
      </w:r>
      <w:r/>
    </w:p>
    <w:p>
      <w:pPr>
        <w:pStyle w:val="738"/>
        <w:ind w:firstLine="560"/>
        <w:shd w:val="clear" w:color="auto" w:fill="ffffff"/>
        <w:widowControl/>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2.采购代理机构信息</w:t>
      </w:r>
      <w:r/>
    </w:p>
    <w:p>
      <w:pPr>
        <w:pStyle w:val="738"/>
        <w:ind w:firstLine="560"/>
        <w:shd w:val="clear" w:color="auto" w:fill="ffffff"/>
        <w:widowControl/>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名 称：盐城市智强项目管理有限公司</w:t>
      </w:r>
      <w:r/>
    </w:p>
    <w:p>
      <w:pPr>
        <w:pStyle w:val="738"/>
        <w:ind w:firstLine="560"/>
        <w:shd w:val="clear" w:color="auto" w:fill="ffffff"/>
        <w:widowControl/>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地 址：滨海县政务服务中心二楼G区2202室</w:t>
      </w:r>
      <w:r/>
    </w:p>
    <w:p>
      <w:pPr>
        <w:pStyle w:val="738"/>
        <w:ind w:firstLine="560"/>
        <w:shd w:val="clear" w:color="auto" w:fill="ffffff"/>
        <w:widowControl/>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联系人：高先生</w:t>
      </w:r>
      <w:r/>
    </w:p>
    <w:p>
      <w:pPr>
        <w:pStyle w:val="738"/>
        <w:ind w:firstLine="560"/>
        <w:shd w:val="clear" w:color="auto" w:fill="ffffff"/>
        <w:widowControl/>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联系方式：15950201008</w:t>
      </w:r>
      <w:r/>
    </w:p>
    <w:p>
      <w:pPr>
        <w:pStyle w:val="738"/>
        <w:ind w:firstLine="560"/>
        <w:shd w:val="clear" w:color="auto" w:fill="ffffff"/>
        <w:widowControl/>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3.项目联系方式</w:t>
      </w:r>
      <w:r/>
    </w:p>
    <w:p>
      <w:pPr>
        <w:pStyle w:val="738"/>
        <w:ind w:firstLine="560"/>
        <w:shd w:val="clear" w:color="auto" w:fill="ffffff"/>
        <w:widowControl/>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项目联系人：候先生</w:t>
      </w:r>
      <w:r/>
    </w:p>
    <w:p>
      <w:pPr>
        <w:pStyle w:val="738"/>
        <w:ind w:firstLine="560"/>
        <w:shd w:val="clear" w:color="auto" w:fill="ffffff"/>
        <w:widowControl/>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电　　 话：15861918176</w:t>
      </w:r>
      <w:r/>
    </w:p>
    <w:p>
      <w:pPr>
        <w:pStyle w:val="738"/>
        <w:ind w:firstLine="560"/>
        <w:jc w:val="both"/>
        <w:spacing w:beforeAutospacing="0" w:afterAutospacing="0"/>
        <w:shd w:val="clear" w:color="auto" w:fill="ffffff"/>
        <w:widowControl/>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　　　　　　　　　　　</w:t>
      </w:r>
      <w:r/>
    </w:p>
    <w:p>
      <w:pPr>
        <w:rPr>
          <w:rFonts w:ascii="仿宋" w:hAnsi="仿宋" w:eastAsia="仿宋" w:cs="仿宋"/>
          <w:b/>
          <w:sz w:val="28"/>
          <w:szCs w:val="28"/>
          <w:highlight w:val="none"/>
          <w:shd w:val="clear" w:color="auto" w:fill="auto"/>
        </w:rPr>
      </w:pPr>
      <w:r>
        <w:rPr>
          <w:rFonts w:hint="eastAsia" w:ascii="仿宋" w:hAnsi="仿宋" w:eastAsia="仿宋" w:cs="仿宋"/>
          <w:b/>
          <w:sz w:val="28"/>
          <w:szCs w:val="28"/>
          <w:highlight w:val="none"/>
          <w:shd w:val="clear" w:color="auto" w:fill="auto"/>
        </w:rPr>
        <w:br w:type="page" w:clear="all"/>
      </w:r>
      <w:r/>
    </w:p>
    <w:p>
      <w:pPr>
        <w:pStyle w:val="738"/>
        <w:ind w:right="840"/>
        <w:jc w:val="both"/>
        <w:spacing w:beforeAutospacing="0" w:afterAutospacing="0"/>
        <w:rPr>
          <w:highlight w:val="none"/>
          <w:shd w:val="clear" w:color="auto" w:fill="auto"/>
        </w:rPr>
      </w:pPr>
      <w:r>
        <w:rPr>
          <w:highlight w:val="none"/>
          <w:shd w:val="clear" w:color="auto" w:fill="auto"/>
        </w:rPr>
        <w:t xml:space="preserve"> </w:t>
      </w:r>
      <w:r/>
    </w:p>
    <w:p>
      <w:pPr>
        <w:pStyle w:val="738"/>
        <w:ind w:firstLine="2429"/>
        <w:jc w:val="both"/>
        <w:keepLines/>
        <w:keepNext/>
        <w:spacing w:before="260" w:beforeAutospacing="0" w:after="260" w:afterAutospacing="0" w:line="415" w:lineRule="auto"/>
        <w:rPr>
          <w:highlight w:val="none"/>
          <w:shd w:val="clear" w:color="auto" w:fill="auto"/>
        </w:rPr>
      </w:pPr>
      <w:r/>
      <w:bookmarkStart w:id="34" w:name="_Toc120614211"/>
      <w:r/>
      <w:bookmarkStart w:id="35" w:name="_Toc513029226"/>
      <w:r/>
      <w:bookmarkStart w:id="36" w:name="_Hlt26668975"/>
      <w:r/>
      <w:bookmarkStart w:id="37" w:name="_Hlt26954731"/>
      <w:r/>
      <w:bookmarkStart w:id="38" w:name="_Hlt26670482"/>
      <w:r/>
      <w:bookmarkStart w:id="39" w:name="_Hlt26670360"/>
      <w:r/>
      <w:bookmarkStart w:id="40" w:name="_Hlt26954848"/>
      <w:r/>
      <w:bookmarkStart w:id="41" w:name="_Hlt26670486"/>
      <w:r/>
      <w:bookmarkStart w:id="42" w:name="_Hlt26954838"/>
      <w:r/>
      <w:bookmarkStart w:id="43" w:name="_Hlt16619475"/>
      <w:r/>
      <w:bookmarkStart w:id="44" w:name="_Hlt26954739"/>
      <w:r/>
      <w:bookmarkStart w:id="45" w:name="_Hlt26954852"/>
      <w:r/>
      <w:bookmarkStart w:id="46" w:name="_Hlt26954846"/>
      <w:r>
        <w:rPr>
          <w:rFonts w:hint="eastAsia" w:ascii="黑体" w:hAnsi="宋体" w:eastAsia="黑体" w:cs="黑体"/>
          <w:b/>
          <w:sz w:val="44"/>
          <w:szCs w:val="44"/>
          <w:highlight w:val="none"/>
          <w:shd w:val="clear" w:color="auto" w:fill="auto"/>
        </w:rPr>
        <w:t xml:space="preserve">第二章  </w:t>
      </w:r>
      <w:bookmarkEnd w:id="34"/>
      <w:r/>
      <w:bookmarkStart w:id="47" w:name="_Toc513029202"/>
      <w:r/>
      <w:bookmarkStart w:id="48" w:name="_Toc16938518"/>
      <w:r/>
      <w:bookmarkStart w:id="49" w:name="_Toc20823274"/>
      <w:r/>
      <w:bookmarkStart w:id="50" w:name="_Toc120614213"/>
      <w:r>
        <w:rPr>
          <w:rFonts w:hint="eastAsia" w:ascii="黑体" w:hAnsi="宋体" w:eastAsia="黑体" w:cs="黑体"/>
          <w:b/>
          <w:sz w:val="44"/>
          <w:szCs w:val="44"/>
          <w:highlight w:val="none"/>
          <w:shd w:val="clear" w:color="auto" w:fill="auto"/>
        </w:rPr>
        <w:t xml:space="preserve">投标人须知</w:t>
      </w:r>
      <w:bookmarkEnd w:id="47"/>
      <w:r/>
      <w:bookmarkEnd w:id="48"/>
      <w:r/>
      <w:bookmarkEnd w:id="49"/>
      <w:r/>
      <w:bookmarkEnd w:id="50"/>
      <w:r/>
      <w:r/>
    </w:p>
    <w:p>
      <w:pPr>
        <w:pStyle w:val="738"/>
        <w:jc w:val="both"/>
        <w:keepLines/>
        <w:keepNext/>
        <w:spacing w:before="145" w:beforeAutospacing="0" w:after="145" w:afterAutospacing="0" w:line="360" w:lineRule="auto"/>
        <w:rPr>
          <w:rFonts w:ascii="宋体" w:hAnsi="宋体" w:eastAsia="宋体" w:cs="宋体"/>
          <w:highlight w:val="none"/>
          <w:shd w:val="clear" w:color="auto" w:fill="auto"/>
        </w:rPr>
      </w:pPr>
      <w:r/>
      <w:bookmarkStart w:id="51" w:name="_Toc120614214"/>
      <w:r/>
      <w:bookmarkStart w:id="52" w:name="_Toc20823275"/>
      <w:r/>
      <w:bookmarkStart w:id="53" w:name="_Toc16938519"/>
      <w:r/>
      <w:bookmarkStart w:id="54" w:name="_Toc513029203"/>
      <w:r>
        <w:rPr>
          <w:rFonts w:hint="eastAsia" w:ascii="宋体" w:hAnsi="宋体" w:eastAsia="宋体" w:cs="宋体"/>
          <w:b/>
          <w:highlight w:val="none"/>
          <w:shd w:val="clear" w:color="auto" w:fill="auto"/>
        </w:rPr>
        <w:t xml:space="preserve">一、总则</w:t>
      </w:r>
      <w:bookmarkEnd w:id="51"/>
      <w:r/>
      <w:bookmarkEnd w:id="52"/>
      <w:r/>
      <w:bookmarkEnd w:id="53"/>
      <w:r/>
      <w:bookmarkEnd w:id="54"/>
      <w:r/>
      <w:r/>
    </w:p>
    <w:p>
      <w:pPr>
        <w:pStyle w:val="738"/>
        <w:ind w:firstLine="420"/>
        <w:jc w:val="both"/>
        <w:keepLines/>
        <w:keepNext/>
        <w:spacing w:beforeAutospacing="0" w:afterAutospacing="0"/>
        <w:rPr>
          <w:rFonts w:ascii="宋体" w:hAnsi="宋体" w:eastAsia="宋体" w:cs="宋体"/>
          <w:highlight w:val="none"/>
          <w:shd w:val="clear" w:color="auto" w:fill="auto"/>
        </w:rPr>
      </w:pPr>
      <w:r/>
      <w:bookmarkStart w:id="55" w:name="_Toc16938520"/>
      <w:r/>
      <w:bookmarkStart w:id="56" w:name="_Toc513029204"/>
      <w:r/>
      <w:bookmarkStart w:id="57" w:name="_Toc458694821"/>
      <w:r/>
      <w:bookmarkStart w:id="58" w:name="_Toc20823276"/>
      <w:r>
        <w:rPr>
          <w:rFonts w:hint="eastAsia" w:ascii="宋体" w:hAnsi="宋体" w:eastAsia="宋体" w:cs="宋体"/>
          <w:highlight w:val="none"/>
          <w:shd w:val="clear" w:color="auto" w:fill="auto"/>
        </w:rPr>
        <w:t xml:space="preserve">1</w:t>
      </w:r>
      <w:bookmarkEnd w:id="55"/>
      <w:r>
        <w:rPr>
          <w:rFonts w:hint="eastAsia" w:ascii="宋体" w:hAnsi="宋体" w:eastAsia="宋体" w:cs="宋体"/>
          <w:highlight w:val="none"/>
          <w:shd w:val="clear" w:color="auto" w:fill="auto"/>
        </w:rPr>
        <w:t xml:space="preserve">、招标方式</w:t>
      </w:r>
      <w:bookmarkEnd w:id="56"/>
      <w:r/>
      <w:bookmarkEnd w:id="57"/>
      <w:r/>
      <w:bookmarkEnd w:id="58"/>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1.1本次招标采取公开招标方式，本招标文件仅适用于招标公告中所述项目。</w:t>
      </w:r>
      <w:r/>
    </w:p>
    <w:p>
      <w:pPr>
        <w:pStyle w:val="738"/>
        <w:ind w:firstLine="420"/>
        <w:jc w:val="both"/>
        <w:keepLines/>
        <w:keepNext/>
        <w:spacing w:beforeAutospacing="0" w:afterAutospacing="0"/>
        <w:rPr>
          <w:rFonts w:ascii="宋体" w:hAnsi="宋体" w:eastAsia="宋体" w:cs="宋体"/>
          <w:highlight w:val="none"/>
          <w:shd w:val="clear" w:color="auto" w:fill="auto"/>
        </w:rPr>
      </w:pPr>
      <w:r/>
      <w:bookmarkStart w:id="59" w:name="_Toc513029205"/>
      <w:r/>
      <w:bookmarkStart w:id="60" w:name="_Toc20823277"/>
      <w:r/>
      <w:bookmarkStart w:id="61" w:name="_Toc16938521"/>
      <w:r>
        <w:rPr>
          <w:rFonts w:hint="eastAsia" w:ascii="宋体" w:hAnsi="宋体" w:eastAsia="宋体" w:cs="宋体"/>
          <w:highlight w:val="none"/>
          <w:shd w:val="clear" w:color="auto" w:fill="auto"/>
        </w:rPr>
        <w:t xml:space="preserve">2、合格的投标人</w:t>
      </w:r>
      <w:bookmarkEnd w:id="59"/>
      <w:r/>
      <w:bookmarkEnd w:id="60"/>
      <w:r/>
      <w:bookmarkEnd w:id="61"/>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2.1满足招标公告中供应商的资格要求的规定。</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2.2满足本文件实质性要求和条件的规定。</w:t>
      </w:r>
      <w:r/>
    </w:p>
    <w:p>
      <w:pPr>
        <w:pStyle w:val="738"/>
        <w:ind w:firstLine="420"/>
        <w:jc w:val="both"/>
        <w:keepLines/>
        <w:keepNext/>
        <w:spacing w:beforeAutospacing="0" w:afterAutospacing="0"/>
        <w:rPr>
          <w:rFonts w:ascii="宋体" w:hAnsi="宋体" w:eastAsia="宋体" w:cs="宋体"/>
          <w:highlight w:val="none"/>
          <w:shd w:val="clear" w:color="auto" w:fill="auto"/>
        </w:rPr>
      </w:pPr>
      <w:r/>
      <w:bookmarkStart w:id="62" w:name="_Toc16938522"/>
      <w:r/>
      <w:bookmarkStart w:id="63" w:name="_Toc20823278"/>
      <w:r/>
      <w:bookmarkStart w:id="64" w:name="_Toc513029206"/>
      <w:r>
        <w:rPr>
          <w:rFonts w:hint="eastAsia" w:ascii="宋体" w:hAnsi="宋体" w:eastAsia="宋体" w:cs="宋体"/>
          <w:highlight w:val="none"/>
          <w:shd w:val="clear" w:color="auto" w:fill="auto"/>
        </w:rPr>
        <w:t xml:space="preserve">3、适用法律</w:t>
      </w:r>
      <w:bookmarkEnd w:id="62"/>
      <w:r/>
      <w:bookmarkEnd w:id="63"/>
      <w:r/>
      <w:bookmarkEnd w:id="64"/>
      <w:r/>
      <w:r/>
    </w:p>
    <w:p>
      <w:pPr>
        <w:pStyle w:val="738"/>
        <w:ind w:firstLine="42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3.1本次招标及由此产生的合同受中华人民共和国有关的法律法规制约和保护。</w:t>
      </w:r>
      <w:r/>
    </w:p>
    <w:p>
      <w:pPr>
        <w:pStyle w:val="738"/>
        <w:ind w:firstLine="420"/>
        <w:jc w:val="both"/>
        <w:keepLines/>
        <w:keepNext/>
        <w:spacing w:beforeAutospacing="0" w:afterAutospacing="0"/>
        <w:rPr>
          <w:rFonts w:ascii="宋体" w:hAnsi="宋体" w:eastAsia="宋体" w:cs="宋体"/>
          <w:highlight w:val="none"/>
          <w:shd w:val="clear" w:color="auto" w:fill="auto"/>
        </w:rPr>
      </w:pPr>
      <w:r/>
      <w:bookmarkStart w:id="65" w:name="_Toc20823279"/>
      <w:r/>
      <w:bookmarkStart w:id="66" w:name="_Toc513029207"/>
      <w:r/>
      <w:bookmarkStart w:id="67" w:name="_Toc16938523"/>
      <w:r/>
      <w:bookmarkStart w:id="68" w:name="_Toc462564067"/>
      <w:r>
        <w:rPr>
          <w:rFonts w:hint="eastAsia" w:ascii="宋体" w:hAnsi="宋体" w:eastAsia="宋体" w:cs="宋体"/>
          <w:highlight w:val="none"/>
          <w:shd w:val="clear" w:color="auto" w:fill="auto"/>
        </w:rPr>
        <w:t xml:space="preserve">4、投标费用</w:t>
      </w:r>
      <w:bookmarkEnd w:id="65"/>
      <w:r/>
      <w:bookmarkEnd w:id="66"/>
      <w:r/>
      <w:bookmarkEnd w:id="67"/>
      <w:r/>
      <w:bookmarkEnd w:id="68"/>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4.1投标人应自行承担所有与参加投标有关的费用，无论投标过程中的做法和结果如何，代理机构和采购人在任何情况下均无义务和责任承担这些费用。</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4.2本次招标代理机构和采购人不收取标书工本费与中标服务费。</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4.3本项目招标代理服务费依据《江苏省政府采购代理服务收费指导意见》的通知（苏政采〔2024〕20号）打折后招标人约定由中标人在领取中标通知书前向招标代理机构一次性代为支付服务费为人民币</w:t>
      </w:r>
      <w:r>
        <w:rPr>
          <w:rFonts w:hint="eastAsia" w:ascii="宋体" w:hAnsi="宋体" w:eastAsia="宋体" w:cs="宋体"/>
          <w:highlight w:val="none"/>
          <w:u w:val="single"/>
          <w:shd w:val="clear" w:color="auto" w:fill="auto"/>
        </w:rPr>
        <w:t xml:space="preserve">11000</w:t>
      </w:r>
      <w:r>
        <w:rPr>
          <w:rFonts w:hint="eastAsia" w:ascii="宋体" w:hAnsi="宋体" w:eastAsia="宋体" w:cs="宋体"/>
          <w:highlight w:val="none"/>
          <w:shd w:val="clear" w:color="auto" w:fill="auto"/>
        </w:rPr>
        <w:t xml:space="preserve">元。投标人负责此费用，招标人不另行支付。</w:t>
      </w:r>
      <w:r/>
    </w:p>
    <w:p>
      <w:pPr>
        <w:pStyle w:val="738"/>
        <w:ind w:firstLine="602"/>
        <w:jc w:val="both"/>
        <w:keepLines/>
        <w:keepNext/>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b/>
          <w:highlight w:val="none"/>
          <w:shd w:val="clear" w:color="auto" w:fill="auto"/>
        </w:rPr>
        <w:t xml:space="preserve">5、</w:t>
      </w:r>
      <w:r>
        <w:rPr>
          <w:rFonts w:hint="eastAsia" w:ascii="宋体" w:hAnsi="宋体" w:eastAsia="宋体" w:cs="宋体"/>
          <w:highlight w:val="none"/>
          <w:shd w:val="clear" w:color="auto" w:fill="auto"/>
        </w:rPr>
        <w:t xml:space="preserve">招标文件的约束力</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5.1投标人一旦参加本项目采购活动，即被认为接受了本招标文件的规定和约束。</w:t>
      </w:r>
      <w:r/>
    </w:p>
    <w:p>
      <w:pPr>
        <w:pStyle w:val="738"/>
        <w:ind w:firstLine="321"/>
        <w:jc w:val="both"/>
        <w:keepLines/>
        <w:keepNext/>
        <w:spacing w:before="145" w:beforeAutospacing="0" w:after="145" w:afterAutospacing="0" w:line="360" w:lineRule="auto"/>
        <w:rPr>
          <w:rFonts w:ascii="宋体" w:hAnsi="宋体" w:eastAsia="宋体" w:cs="宋体"/>
          <w:highlight w:val="none"/>
          <w:shd w:val="clear" w:color="auto" w:fill="auto"/>
        </w:rPr>
      </w:pPr>
      <w:r/>
      <w:bookmarkStart w:id="69" w:name="_Toc16938525"/>
      <w:r/>
      <w:bookmarkStart w:id="70" w:name="_Toc20823281"/>
      <w:r/>
      <w:bookmarkStart w:id="71" w:name="_Toc513029209"/>
      <w:r/>
      <w:bookmarkStart w:id="72" w:name="_Toc120614215"/>
      <w:r>
        <w:rPr>
          <w:rFonts w:hint="eastAsia" w:ascii="宋体" w:hAnsi="宋体" w:eastAsia="宋体" w:cs="宋体"/>
          <w:b/>
          <w:highlight w:val="none"/>
          <w:shd w:val="clear" w:color="auto" w:fill="auto"/>
        </w:rPr>
        <w:t xml:space="preserve">二、招标文件</w:t>
      </w:r>
      <w:bookmarkEnd w:id="69"/>
      <w:r/>
      <w:bookmarkEnd w:id="70"/>
      <w:r/>
      <w:bookmarkEnd w:id="71"/>
      <w:r/>
      <w:bookmarkEnd w:id="72"/>
      <w:r/>
      <w:r/>
    </w:p>
    <w:p>
      <w:pPr>
        <w:pStyle w:val="738"/>
        <w:ind w:firstLine="420"/>
        <w:jc w:val="both"/>
        <w:keepLines/>
        <w:keepNext/>
        <w:spacing w:beforeAutospacing="0" w:afterAutospacing="0"/>
        <w:rPr>
          <w:rFonts w:ascii="宋体" w:hAnsi="宋体" w:eastAsia="宋体" w:cs="宋体"/>
          <w:highlight w:val="none"/>
          <w:shd w:val="clear" w:color="auto" w:fill="auto"/>
        </w:rPr>
      </w:pPr>
      <w:r/>
      <w:bookmarkStart w:id="73" w:name="_Toc20823282"/>
      <w:r/>
      <w:bookmarkStart w:id="74" w:name="_Toc16938526"/>
      <w:r/>
      <w:bookmarkStart w:id="75" w:name="_Toc513029210"/>
      <w:r>
        <w:rPr>
          <w:rFonts w:hint="eastAsia" w:ascii="宋体" w:hAnsi="宋体" w:eastAsia="宋体" w:cs="宋体"/>
          <w:highlight w:val="none"/>
          <w:shd w:val="clear" w:color="auto" w:fill="auto"/>
        </w:rPr>
        <w:t xml:space="preserve">6、招标文件构成</w:t>
      </w:r>
      <w:bookmarkEnd w:id="73"/>
      <w:r/>
      <w:bookmarkEnd w:id="74"/>
      <w:r/>
      <w:bookmarkEnd w:id="75"/>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6.1 招标文件由以下部分组成：</w:t>
      </w:r>
      <w:r/>
    </w:p>
    <w:p>
      <w:pPr>
        <w:pStyle w:val="738"/>
        <w:ind w:firstLine="36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（1）招标公告</w:t>
      </w:r>
      <w:r/>
    </w:p>
    <w:p>
      <w:pPr>
        <w:pStyle w:val="738"/>
        <w:ind w:firstLine="36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（2）投标人须知</w:t>
      </w:r>
      <w:r/>
    </w:p>
    <w:p>
      <w:pPr>
        <w:pStyle w:val="738"/>
        <w:ind w:firstLine="36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（3）合同文本</w:t>
      </w:r>
      <w:r/>
    </w:p>
    <w:p>
      <w:pPr>
        <w:pStyle w:val="738"/>
        <w:ind w:firstLine="36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（4）采购需求</w:t>
      </w:r>
      <w:r/>
    </w:p>
    <w:p>
      <w:pPr>
        <w:pStyle w:val="738"/>
        <w:ind w:firstLine="360"/>
        <w:jc w:val="both"/>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（5）评标方法与评标标准</w:t>
      </w:r>
      <w:r/>
    </w:p>
    <w:p>
      <w:pPr>
        <w:pStyle w:val="738"/>
        <w:ind w:firstLine="36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（6）投标文件格式</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请仔细检查招标文件是否齐全，如有缺漏请立即与采购人或代理机构联系解决。</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8"/>
        <w:ind w:firstLine="560"/>
        <w:jc w:val="both"/>
        <w:keepLines/>
        <w:keepNext/>
        <w:spacing w:beforeAutospacing="0" w:afterAutospacing="0"/>
        <w:rPr>
          <w:rFonts w:ascii="宋体" w:hAnsi="宋体" w:eastAsia="宋体" w:cs="宋体"/>
          <w:highlight w:val="none"/>
          <w:shd w:val="clear" w:color="auto" w:fill="auto"/>
        </w:rPr>
      </w:pPr>
      <w:r/>
      <w:bookmarkStart w:id="76" w:name="_Toc20823283"/>
      <w:r/>
      <w:bookmarkStart w:id="77" w:name="_Toc462564070"/>
      <w:r/>
      <w:bookmarkStart w:id="78" w:name="_Toc16938527"/>
      <w:r/>
      <w:bookmarkStart w:id="79" w:name="_Toc513029211"/>
      <w:r>
        <w:rPr>
          <w:rFonts w:hint="eastAsia" w:ascii="宋体" w:hAnsi="宋体" w:eastAsia="宋体" w:cs="宋体"/>
          <w:highlight w:val="none"/>
          <w:shd w:val="clear" w:color="auto" w:fill="auto"/>
        </w:rPr>
        <w:t xml:space="preserve">7、招标文件的澄清</w:t>
      </w:r>
      <w:bookmarkEnd w:id="76"/>
      <w:r/>
      <w:bookmarkEnd w:id="77"/>
      <w:r/>
      <w:bookmarkEnd w:id="78"/>
      <w:r/>
      <w:bookmarkEnd w:id="79"/>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7.1任何要求对招标文件进行澄清的投标人，应在投标截止期</w:t>
      </w:r>
      <w:r>
        <w:rPr>
          <w:rFonts w:hint="eastAsia" w:ascii="宋体" w:hAnsi="宋体" w:eastAsia="宋体" w:cs="宋体"/>
          <w:b/>
          <w:highlight w:val="none"/>
          <w:shd w:val="clear" w:color="auto" w:fill="auto"/>
        </w:rPr>
        <w:t xml:space="preserve">十日</w:t>
      </w:r>
      <w:r>
        <w:rPr>
          <w:rFonts w:hint="eastAsia" w:ascii="宋体" w:hAnsi="宋体" w:eastAsia="宋体" w:cs="宋体"/>
          <w:highlight w:val="none"/>
          <w:shd w:val="clear" w:color="auto" w:fill="auto"/>
        </w:rPr>
        <w:t xml:space="preserve">前按招标公告中的通讯地址，以书面形式通知采购人或代理机构。</w:t>
      </w:r>
      <w:r/>
    </w:p>
    <w:p>
      <w:pPr>
        <w:pStyle w:val="738"/>
        <w:ind w:firstLine="560"/>
        <w:jc w:val="both"/>
        <w:keepLines/>
        <w:keepNext/>
        <w:spacing w:beforeAutospacing="0" w:afterAutospacing="0"/>
        <w:rPr>
          <w:rFonts w:ascii="宋体" w:hAnsi="宋体" w:eastAsia="宋体" w:cs="宋体"/>
          <w:highlight w:val="none"/>
          <w:shd w:val="clear" w:color="auto" w:fill="auto"/>
        </w:rPr>
      </w:pPr>
      <w:r/>
      <w:bookmarkStart w:id="80" w:name="_Toc462564071"/>
      <w:r/>
      <w:bookmarkStart w:id="81" w:name="_Toc16938528"/>
      <w:r/>
      <w:bookmarkStart w:id="82" w:name="_Toc513029212"/>
      <w:r/>
      <w:bookmarkStart w:id="83" w:name="_Toc20823284"/>
      <w:r>
        <w:rPr>
          <w:rFonts w:hint="eastAsia" w:ascii="宋体" w:hAnsi="宋体" w:eastAsia="宋体" w:cs="宋体"/>
          <w:highlight w:val="none"/>
          <w:shd w:val="clear" w:color="auto" w:fill="auto"/>
        </w:rPr>
        <w:t xml:space="preserve">8、招标文件的修改</w:t>
      </w:r>
      <w:bookmarkEnd w:id="80"/>
      <w:r/>
      <w:bookmarkEnd w:id="81"/>
      <w:r/>
      <w:bookmarkEnd w:id="82"/>
      <w:r/>
      <w:bookmarkEnd w:id="83"/>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8.1在投标截止时间前，采购人或代理机构可以对招标文件进行修改。</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8.2采购人或代理机构有权按照法定的要求推迟投标截止日期和开标日期。</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8.3招标文件的修改将在中国政府采购网</w:t>
      </w:r>
      <w:r>
        <w:rPr>
          <w:rFonts w:hint="eastAsia" w:ascii="宋体" w:hAnsi="宋体" w:eastAsia="宋体" w:cs="宋体"/>
          <w:highlight w:val="none"/>
          <w:shd w:val="clear" w:color="auto" w:fill="auto"/>
        </w:rPr>
        <w:t xml:space="preserve">、</w:t>
      </w:r>
      <w:r>
        <w:rPr>
          <w:rFonts w:hint="eastAsia" w:ascii="宋体" w:hAnsi="宋体" w:eastAsia="宋体" w:cs="宋体"/>
          <w:highlight w:val="none"/>
          <w:shd w:val="clear" w:color="auto" w:fill="auto"/>
        </w:rPr>
        <w:t xml:space="preserve">江苏政府采购网、盐城市政府采购网公布，补充文件将作为招标文件的组成部分，并对投标人具有约束力。</w:t>
      </w:r>
      <w:r/>
    </w:p>
    <w:p>
      <w:pPr>
        <w:pStyle w:val="738"/>
        <w:ind w:firstLine="482"/>
        <w:jc w:val="both"/>
        <w:keepLines/>
        <w:keepNext/>
        <w:spacing w:before="145" w:beforeAutospacing="0" w:after="145" w:afterAutospacing="0" w:line="360" w:lineRule="auto"/>
        <w:rPr>
          <w:rFonts w:ascii="宋体" w:hAnsi="宋体" w:eastAsia="宋体" w:cs="宋体"/>
          <w:highlight w:val="none"/>
          <w:shd w:val="clear" w:color="auto" w:fill="auto"/>
        </w:rPr>
      </w:pPr>
      <w:r/>
      <w:bookmarkStart w:id="84" w:name="_Toc462564072"/>
      <w:r/>
      <w:bookmarkStart w:id="85" w:name="_Toc16938529"/>
      <w:r/>
      <w:bookmarkStart w:id="86" w:name="_Toc20823285"/>
      <w:r/>
      <w:bookmarkStart w:id="87" w:name="_Toc120614216"/>
      <w:r/>
      <w:bookmarkStart w:id="88" w:name="_Toc513029213"/>
      <w:r>
        <w:rPr>
          <w:rFonts w:hint="eastAsia" w:ascii="宋体" w:hAnsi="宋体" w:eastAsia="宋体" w:cs="宋体"/>
          <w:b/>
          <w:highlight w:val="none"/>
          <w:shd w:val="clear" w:color="auto" w:fill="auto"/>
        </w:rPr>
        <w:t xml:space="preserve">三、投标文件的编制</w:t>
      </w:r>
      <w:bookmarkEnd w:id="84"/>
      <w:r/>
      <w:bookmarkEnd w:id="85"/>
      <w:r/>
      <w:bookmarkEnd w:id="86"/>
      <w:r/>
      <w:bookmarkEnd w:id="87"/>
      <w:r/>
      <w:bookmarkEnd w:id="88"/>
      <w:r/>
      <w:r/>
    </w:p>
    <w:p>
      <w:pPr>
        <w:pStyle w:val="738"/>
        <w:ind w:firstLine="560"/>
        <w:jc w:val="both"/>
        <w:keepLines/>
        <w:keepNext/>
        <w:spacing w:beforeAutospacing="0" w:afterAutospacing="0"/>
        <w:rPr>
          <w:rFonts w:ascii="宋体" w:hAnsi="宋体" w:eastAsia="宋体" w:cs="宋体"/>
          <w:highlight w:val="none"/>
          <w:shd w:val="clear" w:color="auto" w:fill="auto"/>
        </w:rPr>
      </w:pPr>
      <w:r/>
      <w:bookmarkStart w:id="89" w:name="_Toc462564073"/>
      <w:r/>
      <w:bookmarkStart w:id="90" w:name="_Toc20823286"/>
      <w:r/>
      <w:bookmarkStart w:id="91" w:name="_Toc16938530"/>
      <w:r/>
      <w:bookmarkStart w:id="92" w:name="_Toc513029214"/>
      <w:r>
        <w:rPr>
          <w:rFonts w:hint="eastAsia" w:ascii="宋体" w:hAnsi="宋体" w:eastAsia="宋体" w:cs="宋体"/>
          <w:highlight w:val="none"/>
          <w:shd w:val="clear" w:color="auto" w:fill="auto"/>
        </w:rPr>
        <w:t xml:space="preserve">9、投标文件的语言及度量衡单位</w:t>
      </w:r>
      <w:bookmarkEnd w:id="89"/>
      <w:r/>
      <w:bookmarkEnd w:id="90"/>
      <w:r/>
      <w:bookmarkEnd w:id="91"/>
      <w:r/>
      <w:bookmarkEnd w:id="92"/>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9.1投标人提交的投标文件以及投标人与采购人或代理机构就有关投标的所有来往通知、函件和文件均应使用</w:t>
      </w:r>
      <w:r>
        <w:rPr>
          <w:rFonts w:hint="eastAsia" w:ascii="宋体" w:hAnsi="宋体" w:eastAsia="宋体" w:cs="宋体"/>
          <w:b/>
          <w:highlight w:val="none"/>
          <w:shd w:val="clear" w:color="auto" w:fill="auto"/>
        </w:rPr>
        <w:t xml:space="preserve">简体中文</w:t>
      </w:r>
      <w:r>
        <w:rPr>
          <w:rFonts w:hint="eastAsia" w:ascii="宋体" w:hAnsi="宋体" w:eastAsia="宋体" w:cs="宋体"/>
          <w:highlight w:val="none"/>
          <w:shd w:val="clear" w:color="auto" w:fill="auto"/>
        </w:rPr>
        <w:t xml:space="preserve">。</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9.2除技术性能另有规定外，投标文件所使用的度量衡单位，均须采用国家法定计量单位。</w:t>
      </w:r>
      <w:r/>
    </w:p>
    <w:p>
      <w:pPr>
        <w:pStyle w:val="738"/>
        <w:ind w:firstLine="420"/>
        <w:jc w:val="both"/>
        <w:keepLines/>
        <w:keepNext/>
        <w:spacing w:beforeAutospacing="0" w:afterAutospacing="0"/>
        <w:rPr>
          <w:rFonts w:ascii="宋体" w:hAnsi="宋体" w:eastAsia="宋体" w:cs="宋体"/>
          <w:highlight w:val="none"/>
          <w:shd w:val="clear" w:color="auto" w:fill="auto"/>
        </w:rPr>
      </w:pPr>
      <w:r/>
      <w:bookmarkStart w:id="93" w:name="_Toc513029215"/>
      <w:r/>
      <w:bookmarkStart w:id="94" w:name="_Toc462564074"/>
      <w:r/>
      <w:bookmarkStart w:id="95" w:name="_Toc16938531"/>
      <w:r/>
      <w:bookmarkStart w:id="96" w:name="_Toc20823287"/>
      <w:r>
        <w:rPr>
          <w:rFonts w:hint="eastAsia" w:ascii="宋体" w:hAnsi="宋体" w:eastAsia="宋体" w:cs="宋体"/>
          <w:highlight w:val="none"/>
          <w:shd w:val="clear" w:color="auto" w:fill="auto"/>
        </w:rPr>
        <w:t xml:space="preserve">10、投标文件构成</w:t>
      </w:r>
      <w:bookmarkEnd w:id="93"/>
      <w:r/>
      <w:bookmarkEnd w:id="94"/>
      <w:r/>
      <w:bookmarkEnd w:id="95"/>
      <w:r/>
      <w:bookmarkEnd w:id="96"/>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10.1投标人编写的投标文件应包括资格证明文件、符合性证明文件、投标分项报价表、技术要求响应及偏离表、商务要求响应及偏离表、其他证明文件、投标函、开标一览表等部分。</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10.2如标书制作工具中格式和内容与</w:t>
      </w:r>
      <w:r>
        <w:rPr>
          <w:rFonts w:hint="eastAsia" w:ascii="宋体" w:hAnsi="宋体" w:eastAsia="宋体" w:cs="宋体"/>
          <w:highlight w:val="none"/>
          <w:shd w:val="clear" w:color="auto" w:fill="auto"/>
        </w:rPr>
        <w:t xml:space="preserve">“</w:t>
      </w:r>
      <w:r>
        <w:rPr>
          <w:rFonts w:hint="eastAsia" w:ascii="宋体" w:hAnsi="宋体" w:eastAsia="宋体" w:cs="宋体"/>
          <w:highlight w:val="none"/>
          <w:shd w:val="clear" w:color="auto" w:fill="auto"/>
        </w:rPr>
        <w:t xml:space="preserve">中国政府采购网”“江苏政府采购网”“盐城市政府采购网”发布的招标文件不一致，请以</w:t>
      </w:r>
      <w:r>
        <w:rPr>
          <w:rFonts w:hint="eastAsia" w:ascii="宋体" w:hAnsi="宋体" w:eastAsia="宋体" w:cs="宋体"/>
          <w:highlight w:val="none"/>
          <w:shd w:val="clear" w:color="auto" w:fill="auto"/>
        </w:rPr>
        <w:t xml:space="preserve">“</w:t>
      </w:r>
      <w:r>
        <w:rPr>
          <w:rFonts w:hint="eastAsia" w:ascii="宋体" w:hAnsi="宋体" w:eastAsia="宋体" w:cs="宋体"/>
          <w:highlight w:val="none"/>
          <w:shd w:val="clear" w:color="auto" w:fill="auto"/>
        </w:rPr>
        <w:t xml:space="preserve">中国政府采购网”“江苏政府采购网”“盐城市政府采购网”发布的招标文件为准。</w:t>
      </w:r>
      <w:r/>
    </w:p>
    <w:p>
      <w:pPr>
        <w:pStyle w:val="738"/>
        <w:ind w:firstLine="420"/>
        <w:jc w:val="both"/>
        <w:keepLines/>
        <w:keepNext/>
        <w:spacing w:beforeAutospacing="0" w:afterAutospacing="0"/>
        <w:rPr>
          <w:rFonts w:ascii="宋体" w:hAnsi="宋体" w:eastAsia="宋体" w:cs="宋体"/>
          <w:highlight w:val="none"/>
          <w:shd w:val="clear" w:color="auto" w:fill="auto"/>
        </w:rPr>
      </w:pPr>
      <w:r/>
      <w:bookmarkStart w:id="97" w:name="_Toc14577354"/>
      <w:r/>
      <w:bookmarkStart w:id="98" w:name="_Toc49090507"/>
      <w:r/>
      <w:bookmarkStart w:id="99" w:name="_Toc14577357"/>
      <w:r/>
      <w:bookmarkStart w:id="100" w:name="_Toc513029216"/>
      <w:r/>
      <w:bookmarkStart w:id="101" w:name="_Toc513029219"/>
      <w:r/>
      <w:bookmarkStart w:id="102" w:name="_Toc49090509"/>
      <w:r>
        <w:rPr>
          <w:rFonts w:hint="eastAsia" w:ascii="宋体" w:hAnsi="宋体" w:eastAsia="宋体" w:cs="宋体"/>
          <w:highlight w:val="none"/>
          <w:shd w:val="clear" w:color="auto" w:fill="auto"/>
        </w:rPr>
        <w:t xml:space="preserve">11、证明投标人及投标标的符合招标文件规定的文件</w:t>
      </w:r>
      <w:bookmarkEnd w:id="97"/>
      <w:r/>
      <w:bookmarkEnd w:id="98"/>
      <w:r/>
      <w:bookmarkEnd w:id="99"/>
      <w:r/>
      <w:bookmarkEnd w:id="100"/>
      <w:r/>
      <w:bookmarkEnd w:id="101"/>
      <w:r/>
      <w:bookmarkEnd w:id="102"/>
      <w:r/>
      <w:r/>
    </w:p>
    <w:p>
      <w:pPr>
        <w:pStyle w:val="738"/>
        <w:jc w:val="both"/>
        <w:spacing w:beforeAutospacing="0" w:afterAutospacing="0" w:line="0" w:lineRule="atLeast"/>
        <w:rPr>
          <w:rFonts w:ascii="宋体" w:hAnsi="宋体" w:eastAsia="宋体" w:cs="宋体"/>
          <w:highlight w:val="none"/>
          <w:shd w:val="clear" w:color="auto" w:fill="auto"/>
        </w:rPr>
      </w:pPr>
      <w:r/>
      <w:bookmarkStart w:id="103" w:name="_Toc49090508"/>
      <w:r/>
      <w:bookmarkStart w:id="104" w:name="_Toc14577355"/>
      <w:r>
        <w:rPr>
          <w:rFonts w:hint="eastAsia" w:ascii="宋体" w:hAnsi="宋体" w:eastAsia="宋体" w:cs="宋体"/>
          <w:highlight w:val="none"/>
          <w:shd w:val="clear" w:color="auto" w:fill="auto"/>
        </w:rPr>
        <w:t xml:space="preserve">  11.1投标人应按照法律、法规、规章和规范性文件以及招标文件要求提交证明文件，证明其及投标标的符合招标文件规定。</w:t>
      </w:r>
      <w:bookmarkEnd w:id="103"/>
      <w:r/>
      <w:bookmarkEnd w:id="104"/>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11.2招标文件对证明文件无明确形式要求的，证明文件可以以文字资料、图纸和数据等形式提交。</w:t>
      </w:r>
      <w:r/>
    </w:p>
    <w:p>
      <w:pPr>
        <w:pStyle w:val="738"/>
        <w:ind w:firstLine="420"/>
        <w:jc w:val="both"/>
        <w:keepLines/>
        <w:keepNext/>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12、投标分项报价表</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12.1投标人应按照招标文件规定格式填报投标分项报价表。</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12.2投标货币。投标文件中的单价和总价无特殊规定的采用人民币报价，以元为单位标注。招标文件中另有规定的按规定执行。</w:t>
      </w:r>
      <w:r/>
    </w:p>
    <w:p>
      <w:pPr>
        <w:pStyle w:val="738"/>
        <w:ind w:firstLine="420"/>
        <w:jc w:val="both"/>
        <w:keepLines/>
        <w:keepNext/>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13、技术要求响应及偏离表、商务要求响应及偏离表</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13.1投标人需对招标文件中的技术要求与商务要求逐项作出响应或偏离，并说明原因。</w:t>
      </w:r>
      <w:r/>
    </w:p>
    <w:p>
      <w:pPr>
        <w:pStyle w:val="738"/>
        <w:ind w:firstLine="480"/>
        <w:jc w:val="both"/>
        <w:spacing w:beforeAutospacing="0" w:afterAutospacing="0" w:line="0" w:lineRule="atLeast"/>
        <w:tabs>
          <w:tab w:val="left" w:pos="1036" w:leader="none"/>
        </w:tabs>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13.2投标人可在投标文件中提供认为需要的其他技术文件或说明。</w:t>
      </w:r>
      <w:r/>
    </w:p>
    <w:p>
      <w:pPr>
        <w:pStyle w:val="738"/>
        <w:ind w:firstLine="420"/>
        <w:jc w:val="both"/>
        <w:keepLines/>
        <w:keepNext/>
        <w:spacing w:beforeAutospacing="0" w:afterAutospacing="0"/>
        <w:rPr>
          <w:rFonts w:ascii="宋体" w:hAnsi="宋体" w:eastAsia="宋体" w:cs="宋体"/>
          <w:highlight w:val="none"/>
          <w:shd w:val="clear" w:color="auto" w:fill="auto"/>
        </w:rPr>
      </w:pPr>
      <w:r/>
      <w:bookmarkStart w:id="105" w:name="_Toc14577359"/>
      <w:r/>
      <w:bookmarkStart w:id="106" w:name="_Toc49090510"/>
      <w:r>
        <w:rPr>
          <w:rFonts w:hint="eastAsia" w:ascii="宋体" w:hAnsi="宋体" w:eastAsia="宋体" w:cs="宋体"/>
          <w:highlight w:val="none"/>
          <w:shd w:val="clear" w:color="auto" w:fill="auto"/>
        </w:rPr>
        <w:t xml:space="preserve">14、投标函和开标一览表</w:t>
      </w:r>
      <w:bookmarkEnd w:id="105"/>
      <w:r/>
      <w:bookmarkEnd w:id="106"/>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14.1投标人应按照招标文件中提供的格式完整、正确填写投标函、开标一览表。</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highlight w:val="none"/>
          <w:shd w:val="clear" w:color="auto" w:fill="auto"/>
        </w:rPr>
        <w:t xml:space="preserve">。</w:t>
      </w:r>
      <w:r/>
    </w:p>
    <w:p>
      <w:pPr>
        <w:pStyle w:val="738"/>
        <w:ind w:firstLine="420"/>
        <w:jc w:val="both"/>
        <w:keepLines/>
        <w:keepNext/>
        <w:spacing w:beforeAutospacing="0" w:afterAutospacing="0"/>
        <w:rPr>
          <w:rFonts w:ascii="宋体" w:hAnsi="宋体" w:eastAsia="宋体" w:cs="宋体"/>
          <w:highlight w:val="none"/>
          <w:shd w:val="clear" w:color="auto" w:fill="auto"/>
        </w:rPr>
      </w:pPr>
      <w:r/>
      <w:bookmarkStart w:id="107" w:name="_Toc49090511"/>
      <w:r/>
      <w:bookmarkStart w:id="108" w:name="_Toc14577360"/>
      <w:r>
        <w:rPr>
          <w:rFonts w:hint="eastAsia" w:ascii="宋体" w:hAnsi="宋体" w:eastAsia="宋体" w:cs="宋体"/>
          <w:highlight w:val="none"/>
          <w:shd w:val="clear" w:color="auto" w:fill="auto"/>
        </w:rPr>
        <w:t xml:space="preserve">15、投标有效期</w:t>
      </w:r>
      <w:bookmarkEnd w:id="107"/>
      <w:r/>
      <w:bookmarkEnd w:id="108"/>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15.1投标有效期为采购人或代理机构规定的开标之日后</w:t>
      </w:r>
      <w:r>
        <w:rPr>
          <w:rFonts w:hint="eastAsia" w:ascii="宋体" w:hAnsi="宋体" w:eastAsia="宋体" w:cs="宋体"/>
          <w:b/>
          <w:highlight w:val="none"/>
          <w:u w:val="single"/>
          <w:shd w:val="clear" w:color="auto" w:fill="auto"/>
        </w:rPr>
        <w:t xml:space="preserve">九十（90）天</w:t>
      </w:r>
      <w:r>
        <w:rPr>
          <w:rFonts w:hint="eastAsia" w:ascii="宋体" w:hAnsi="宋体" w:eastAsia="宋体" w:cs="宋体"/>
          <w:highlight w:val="none"/>
          <w:shd w:val="clear" w:color="auto" w:fill="auto"/>
        </w:rPr>
        <w:t xml:space="preserve">。投标有效期比规定短的将被视为未实质性响应招标文件而予以拒绝。</w:t>
      </w:r>
      <w:r/>
    </w:p>
    <w:p>
      <w:pPr>
        <w:pStyle w:val="738"/>
        <w:ind w:firstLine="420"/>
        <w:jc w:val="both"/>
        <w:keepLines/>
        <w:keepNext/>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16、投标有效期的延长</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16.1在特殊情况下，采购人或代理机构于原投标有效期满之前，可向投标人提出延长投标有效期的要求。这种要求与答复均应采用书面形式。投标人可以拒绝采购人或代理机构的这一要求而放弃投标。同意延长投标有效期的投标人既不能要求也不允许修改其投标文件，同时受投标有效期约束的所有权利与义务均延长至新的有效期。</w:t>
      </w:r>
      <w:r/>
    </w:p>
    <w:p>
      <w:pPr>
        <w:pStyle w:val="738"/>
        <w:ind w:firstLine="482"/>
        <w:jc w:val="both"/>
        <w:keepLines/>
        <w:keepNext/>
        <w:spacing w:before="145" w:beforeAutospacing="0" w:after="145" w:afterAutospacing="0" w:line="360" w:lineRule="auto"/>
        <w:rPr>
          <w:rFonts w:ascii="宋体" w:hAnsi="宋体" w:eastAsia="宋体" w:cs="宋体"/>
          <w:highlight w:val="none"/>
          <w:shd w:val="clear" w:color="auto" w:fill="auto"/>
        </w:rPr>
      </w:pPr>
      <w:r/>
      <w:bookmarkStart w:id="109" w:name="_Toc513029224"/>
      <w:r/>
      <w:bookmarkStart w:id="110" w:name="_Toc120614217"/>
      <w:r/>
      <w:bookmarkStart w:id="111" w:name="_Toc16938540"/>
      <w:r/>
      <w:bookmarkStart w:id="112" w:name="_Toc20823296"/>
      <w:r>
        <w:rPr>
          <w:rFonts w:hint="eastAsia" w:ascii="宋体" w:hAnsi="宋体" w:eastAsia="宋体" w:cs="宋体"/>
          <w:b/>
          <w:highlight w:val="none"/>
          <w:shd w:val="clear" w:color="auto" w:fill="auto"/>
        </w:rPr>
        <w:t xml:space="preserve">四、投标文件的递交</w:t>
      </w:r>
      <w:bookmarkEnd w:id="109"/>
      <w:r/>
      <w:bookmarkEnd w:id="110"/>
      <w:r/>
      <w:bookmarkEnd w:id="111"/>
      <w:r/>
      <w:bookmarkEnd w:id="112"/>
      <w:r/>
      <w:r/>
    </w:p>
    <w:p>
      <w:pPr>
        <w:pStyle w:val="738"/>
        <w:ind w:firstLine="560"/>
        <w:jc w:val="both"/>
        <w:keepLines/>
        <w:keepNext/>
        <w:spacing w:beforeAutospacing="0" w:afterAutospacing="0"/>
        <w:rPr>
          <w:rFonts w:ascii="宋体" w:hAnsi="宋体" w:eastAsia="宋体" w:cs="宋体"/>
          <w:highlight w:val="none"/>
          <w:shd w:val="clear" w:color="auto" w:fill="auto"/>
        </w:rPr>
      </w:pPr>
      <w:r/>
      <w:bookmarkStart w:id="113" w:name="_Toc462564084"/>
      <w:r/>
      <w:bookmarkStart w:id="114" w:name="_Toc20823297"/>
      <w:r/>
      <w:bookmarkStart w:id="115" w:name="_Toc16938541"/>
      <w:r/>
      <w:bookmarkStart w:id="116" w:name="_Toc513029225"/>
      <w:r>
        <w:rPr>
          <w:rFonts w:hint="eastAsia" w:ascii="宋体" w:hAnsi="宋体" w:eastAsia="宋体" w:cs="宋体"/>
          <w:highlight w:val="none"/>
          <w:shd w:val="clear" w:color="auto" w:fill="auto"/>
        </w:rPr>
        <w:t xml:space="preserve">17、投标文件</w:t>
      </w:r>
      <w:bookmarkEnd w:id="113"/>
      <w:r/>
      <w:bookmarkEnd w:id="114"/>
      <w:r/>
      <w:bookmarkEnd w:id="115"/>
      <w:r/>
      <w:bookmarkEnd w:id="116"/>
      <w:r>
        <w:rPr>
          <w:rFonts w:hint="eastAsia" w:ascii="宋体" w:hAnsi="宋体" w:eastAsia="宋体" w:cs="宋体"/>
          <w:highlight w:val="none"/>
          <w:shd w:val="clear" w:color="auto" w:fill="auto"/>
        </w:rPr>
        <w:t xml:space="preserve">的递交</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17.1 电子投标文件的递交</w:t>
      </w:r>
      <w:r/>
    </w:p>
    <w:p>
      <w:pPr>
        <w:pStyle w:val="738"/>
        <w:ind w:left="525"/>
        <w:jc w:val="both"/>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投标人应当按照《操作手册》规定，在投标截止时间前制作并上传电子投标文件。</w:t>
      </w:r>
      <w:bookmarkStart w:id="117" w:name="_Toc16938542"/>
      <w:r/>
      <w:bookmarkEnd w:id="117"/>
      <w:r/>
      <w:bookmarkStart w:id="118" w:name="_Toc20823298"/>
      <w:r/>
      <w:bookmarkEnd w:id="118"/>
      <w:r/>
      <w:r/>
    </w:p>
    <w:p>
      <w:pPr>
        <w:pStyle w:val="738"/>
        <w:ind w:firstLine="420"/>
        <w:jc w:val="both"/>
        <w:keepLines/>
        <w:keepNext/>
        <w:spacing w:before="280" w:beforeAutospacing="0" w:after="290" w:afterAutospacing="0" w:line="374" w:lineRule="auto"/>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18、投标截止时间</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i/>
          <w:highlight w:val="none"/>
          <w:u w:val="single"/>
          <w:shd w:val="clear" w:color="auto" w:fill="auto"/>
        </w:rPr>
        <w:t xml:space="preserve">18.1投标人上传电子投标文件的时间不得迟于招标公告中规定的投标截止时间。</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投标人应充分考虑到网络环境、网络带宽等风险因素，如因投标人自身原因造成的电子投标文件上传不成功的按照本招标文件第二章第26.1.2条 规定做无效投标处理。</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18.2采购人或代理机构可以按照规定，通过修改招标文件酌情延长投标截止时间，在此情况下，投标人的所有权利和义务以及投标人受制的截止时间均应以延长后新的截止时间为准。</w:t>
      </w:r>
      <w:r/>
    </w:p>
    <w:p>
      <w:pPr>
        <w:pStyle w:val="738"/>
        <w:ind w:firstLine="420"/>
        <w:jc w:val="both"/>
        <w:keepLines/>
        <w:keepNext/>
        <w:spacing w:beforeAutospacing="0" w:afterAutospacing="0"/>
        <w:rPr>
          <w:rFonts w:ascii="宋体" w:hAnsi="宋体" w:eastAsia="宋体" w:cs="宋体"/>
          <w:highlight w:val="none"/>
          <w:shd w:val="clear" w:color="auto" w:fill="auto"/>
        </w:rPr>
      </w:pPr>
      <w:r/>
      <w:bookmarkStart w:id="119" w:name="_Toc513029227"/>
      <w:r/>
      <w:bookmarkStart w:id="120" w:name="_Toc20823299"/>
      <w:r/>
      <w:bookmarkStart w:id="121" w:name="_Toc16938543"/>
      <w:r>
        <w:rPr>
          <w:rFonts w:hint="eastAsia" w:ascii="宋体" w:hAnsi="宋体" w:eastAsia="宋体" w:cs="宋体"/>
          <w:highlight w:val="none"/>
          <w:shd w:val="clear" w:color="auto" w:fill="auto"/>
        </w:rPr>
        <w:t xml:space="preserve">19、投标文件</w:t>
      </w:r>
      <w:bookmarkEnd w:id="119"/>
      <w:r/>
      <w:bookmarkEnd w:id="120"/>
      <w:r/>
      <w:bookmarkEnd w:id="121"/>
      <w:r>
        <w:rPr>
          <w:rFonts w:hint="eastAsia" w:ascii="宋体" w:hAnsi="宋体" w:eastAsia="宋体" w:cs="宋体"/>
          <w:highlight w:val="none"/>
          <w:shd w:val="clear" w:color="auto" w:fill="auto"/>
        </w:rPr>
        <w:t xml:space="preserve">的拒收</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19.1采购人或代理机构拒绝接收在其规定的投标截止时间后上传的任何投标文件。</w:t>
      </w:r>
      <w:r/>
    </w:p>
    <w:p>
      <w:pPr>
        <w:pStyle w:val="738"/>
        <w:ind w:firstLine="420"/>
        <w:jc w:val="both"/>
        <w:keepLines/>
        <w:keepNext/>
        <w:spacing w:beforeAutospacing="0" w:afterAutospacing="0"/>
        <w:rPr>
          <w:rFonts w:ascii="宋体" w:hAnsi="宋体" w:eastAsia="宋体" w:cs="宋体"/>
          <w:highlight w:val="none"/>
          <w:shd w:val="clear" w:color="auto" w:fill="auto"/>
        </w:rPr>
      </w:pPr>
      <w:r/>
      <w:bookmarkStart w:id="122" w:name="_Toc20823300"/>
      <w:r/>
      <w:bookmarkStart w:id="123" w:name="_Toc16938544"/>
      <w:r/>
      <w:bookmarkStart w:id="124" w:name="_Toc513029228"/>
      <w:r>
        <w:rPr>
          <w:rFonts w:hint="eastAsia" w:ascii="宋体" w:hAnsi="宋体" w:eastAsia="宋体" w:cs="宋体"/>
          <w:highlight w:val="none"/>
          <w:shd w:val="clear" w:color="auto" w:fill="auto"/>
        </w:rPr>
        <w:t xml:space="preserve">20、投标文件的撤回和修改</w:t>
      </w:r>
      <w:bookmarkEnd w:id="122"/>
      <w:r/>
      <w:bookmarkEnd w:id="123"/>
      <w:r/>
      <w:bookmarkEnd w:id="124"/>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20.1投标文件的撤回</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20.1.1电子投标文件的撤回</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投标人可在投标截止时间前，撤回其电子投标文件，具体操作方法见《操作手册》。</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20.1.2投标人撤回电子投标文件，则认为其不再参与本项目投标活动。</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20.2 投标文件的修改</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20.2.1投标人可在投标截止时间前，对其电子投标文件进行修改，具体操作方法见《操作手册》。</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20.2.2在投标截止时间之后，投标人不得对其电子投标文件作任何修改。</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20.3在投标截止时间至招标文件中规定的投标有效期满之间的这段时间内，投标人不得撤回其投标。</w:t>
      </w:r>
      <w:r/>
    </w:p>
    <w:p>
      <w:pPr>
        <w:pStyle w:val="738"/>
        <w:ind w:firstLine="482"/>
        <w:jc w:val="both"/>
        <w:keepLines/>
        <w:keepNext/>
        <w:spacing w:before="145" w:beforeAutospacing="0" w:after="145" w:afterAutospacing="0" w:line="360" w:lineRule="auto"/>
        <w:rPr>
          <w:rFonts w:ascii="宋体" w:hAnsi="宋体" w:eastAsia="宋体" w:cs="宋体"/>
          <w:highlight w:val="none"/>
          <w:shd w:val="clear" w:color="auto" w:fill="auto"/>
        </w:rPr>
      </w:pPr>
      <w:r/>
      <w:bookmarkStart w:id="125" w:name="_Toc120614218"/>
      <w:r/>
      <w:bookmarkStart w:id="126" w:name="_Toc513029229"/>
      <w:r/>
      <w:bookmarkStart w:id="127" w:name="_Toc16938545"/>
      <w:r/>
      <w:bookmarkStart w:id="128" w:name="_Toc20823301"/>
      <w:r>
        <w:rPr>
          <w:rFonts w:hint="eastAsia" w:ascii="宋体" w:hAnsi="宋体" w:eastAsia="宋体" w:cs="宋体"/>
          <w:b/>
          <w:highlight w:val="none"/>
          <w:shd w:val="clear" w:color="auto" w:fill="auto"/>
        </w:rPr>
        <w:t xml:space="preserve">五、开标与评标</w:t>
      </w:r>
      <w:bookmarkEnd w:id="125"/>
      <w:r/>
      <w:bookmarkEnd w:id="126"/>
      <w:r/>
      <w:bookmarkEnd w:id="127"/>
      <w:r/>
      <w:bookmarkEnd w:id="128"/>
      <w:r/>
      <w:r/>
    </w:p>
    <w:p>
      <w:pPr>
        <w:pStyle w:val="738"/>
        <w:ind w:firstLine="420"/>
        <w:jc w:val="both"/>
        <w:keepLines/>
        <w:keepNext/>
        <w:spacing w:beforeAutospacing="0" w:afterAutospacing="0"/>
        <w:rPr>
          <w:rFonts w:ascii="宋体" w:hAnsi="宋体" w:eastAsia="宋体" w:cs="宋体"/>
          <w:highlight w:val="none"/>
          <w:shd w:val="clear" w:color="auto" w:fill="auto"/>
        </w:rPr>
      </w:pPr>
      <w:r/>
      <w:bookmarkStart w:id="129" w:name="_Toc20823302"/>
      <w:r/>
      <w:bookmarkStart w:id="130" w:name="_Toc513029230"/>
      <w:r/>
      <w:bookmarkStart w:id="131" w:name="_Toc16938546"/>
      <w:r>
        <w:rPr>
          <w:rFonts w:hint="eastAsia" w:ascii="宋体" w:hAnsi="宋体" w:eastAsia="宋体" w:cs="宋体"/>
          <w:highlight w:val="none"/>
          <w:shd w:val="clear" w:color="auto" w:fill="auto"/>
        </w:rPr>
        <w:t xml:space="preserve">21、开标</w:t>
      </w:r>
      <w:bookmarkEnd w:id="129"/>
      <w:r/>
      <w:bookmarkEnd w:id="130"/>
      <w:r/>
      <w:bookmarkEnd w:id="131"/>
      <w:r/>
      <w:r/>
    </w:p>
    <w:p>
      <w:pPr>
        <w:pStyle w:val="738"/>
        <w:ind w:firstLine="360"/>
        <w:jc w:val="both"/>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21.1采购人或代理机构将在招标公告中规定的时间和地点组织公开开标。投标人应当按照《操作手册》规定，参加开标活动和在苏采云系统规定的时间内对投标文件进行解密。</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21.2开标仪式由代理机构组织。苏采云系统将自动对项目进行开标，并宣布各投标人名称和投标价格。</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21.3投标人在开标过程中涉及到的投标文件解密、开标结果确认等工作，应按照《操作手册》规定执行。</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21.4投标人如果对开标过程和开标记录有疑义，应当根据《操作手册》规定提出，如苏采云系统中《开标记录表》宣布后5分钟内未提出的，视同认可开标结果。</w:t>
      </w:r>
      <w:r/>
    </w:p>
    <w:p>
      <w:pPr>
        <w:pStyle w:val="738"/>
        <w:ind w:firstLine="420"/>
        <w:jc w:val="both"/>
        <w:keepLines/>
        <w:keepNext/>
        <w:spacing w:beforeAutospacing="0" w:afterAutospacing="0"/>
        <w:rPr>
          <w:rFonts w:ascii="宋体" w:hAnsi="宋体" w:eastAsia="宋体" w:cs="宋体"/>
          <w:highlight w:val="none"/>
          <w:shd w:val="clear" w:color="auto" w:fill="auto"/>
        </w:rPr>
      </w:pPr>
      <w:r/>
      <w:bookmarkStart w:id="132" w:name="_Toc513029231"/>
      <w:r/>
      <w:bookmarkStart w:id="133" w:name="_Toc20823303"/>
      <w:r/>
      <w:bookmarkStart w:id="134" w:name="_Toc16938547"/>
      <w:r>
        <w:rPr>
          <w:rFonts w:hint="eastAsia" w:ascii="宋体" w:hAnsi="宋体" w:eastAsia="宋体" w:cs="宋体"/>
          <w:highlight w:val="none"/>
          <w:shd w:val="clear" w:color="auto" w:fill="auto"/>
        </w:rPr>
        <w:t xml:space="preserve">22、评标委员会</w:t>
      </w:r>
      <w:bookmarkEnd w:id="132"/>
      <w:r/>
      <w:bookmarkEnd w:id="133"/>
      <w:r/>
      <w:bookmarkEnd w:id="134"/>
      <w:r/>
      <w:r/>
    </w:p>
    <w:p>
      <w:pPr>
        <w:pStyle w:val="738"/>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b/>
          <w:highlight w:val="none"/>
          <w:shd w:val="clear" w:color="auto" w:fill="auto"/>
        </w:rPr>
        <w:t xml:space="preserve">  </w:t>
      </w:r>
      <w:r>
        <w:rPr>
          <w:rFonts w:hint="eastAsia" w:ascii="宋体" w:hAnsi="宋体" w:eastAsia="宋体" w:cs="宋体"/>
          <w:highlight w:val="none"/>
          <w:shd w:val="clear" w:color="auto" w:fill="auto"/>
        </w:rPr>
        <w:t xml:space="preserve">22.1开标后，采购人或代理机构将立即组织评标委员会（以下简称评委会）进行评标。</w:t>
      </w:r>
      <w:r/>
    </w:p>
    <w:p>
      <w:pPr>
        <w:pStyle w:val="738"/>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b/>
          <w:highlight w:val="none"/>
          <w:shd w:val="clear" w:color="auto" w:fill="auto"/>
        </w:rPr>
        <w:t xml:space="preserve">  </w:t>
      </w:r>
      <w:r>
        <w:rPr>
          <w:rFonts w:hint="eastAsia" w:ascii="宋体" w:hAnsi="宋体" w:eastAsia="宋体" w:cs="宋体"/>
          <w:highlight w:val="none"/>
          <w:shd w:val="clear" w:color="auto" w:fill="auto"/>
        </w:rPr>
        <w:t xml:space="preserve">22.2评委会由采购人代表和有关技术、经济等方面的专家组成，且人员构成符合政府采购有关规定。</w:t>
      </w:r>
      <w:r/>
    </w:p>
    <w:p>
      <w:pPr>
        <w:pStyle w:val="738"/>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b/>
          <w:highlight w:val="none"/>
          <w:shd w:val="clear" w:color="auto" w:fill="auto"/>
        </w:rPr>
        <w:t xml:space="preserve">  </w:t>
      </w:r>
      <w:r>
        <w:rPr>
          <w:rFonts w:hint="eastAsia" w:ascii="宋体" w:hAnsi="宋体" w:eastAsia="宋体" w:cs="宋体"/>
          <w:highlight w:val="none"/>
          <w:shd w:val="clear" w:color="auto" w:fill="auto"/>
        </w:rPr>
        <w:t xml:space="preserve">22.3评委会独立工作，负责评审所有投标文件并确定中标候选人。</w:t>
      </w:r>
      <w:r/>
    </w:p>
    <w:p>
      <w:pPr>
        <w:pStyle w:val="738"/>
        <w:ind w:firstLine="420"/>
        <w:jc w:val="both"/>
        <w:keepLines/>
        <w:keepNext/>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23、评标过程的保密与公正</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23.1凡是与审查、澄清、评价和比较投标的有关资料以及授标建议等，采购人、评委、代理机构均不得向投标人或与评标无关的其他人员透露。</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23.2在评标过程中，投标人不得以任何行为影响评标过程，否则其投标文件将被作为无效投标文件。</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23.3采购人或代理机构和评标委员会不向未中标的投标人解释未中标原因，也不公布评标过程中的相关细节。</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23.4采用综合评分法的项目，未中标的投标人可于中标结果公告期限届满之日起向代理机构咨询查看自己的评审得分及排序情况。</w:t>
      </w:r>
      <w:r/>
    </w:p>
    <w:p>
      <w:pPr>
        <w:pStyle w:val="738"/>
        <w:ind w:firstLine="420"/>
        <w:jc w:val="both"/>
        <w:keepLines/>
        <w:keepNext/>
        <w:spacing w:beforeAutospacing="0" w:afterAutospacing="0"/>
        <w:rPr>
          <w:rFonts w:ascii="宋体" w:hAnsi="宋体" w:eastAsia="宋体" w:cs="宋体"/>
          <w:highlight w:val="none"/>
          <w:shd w:val="clear" w:color="auto" w:fill="auto"/>
        </w:rPr>
      </w:pPr>
      <w:r/>
      <w:bookmarkStart w:id="135" w:name="_Toc513029232"/>
      <w:r/>
      <w:bookmarkStart w:id="136" w:name="_Toc16938548"/>
      <w:r/>
      <w:bookmarkStart w:id="137" w:name="_Toc20823304"/>
      <w:r>
        <w:rPr>
          <w:rFonts w:hint="eastAsia" w:ascii="宋体" w:hAnsi="宋体" w:eastAsia="宋体" w:cs="宋体"/>
          <w:highlight w:val="none"/>
          <w:shd w:val="clear" w:color="auto" w:fill="auto"/>
        </w:rPr>
        <w:t xml:space="preserve">24、投标文件的澄清</w:t>
      </w:r>
      <w:bookmarkEnd w:id="135"/>
      <w:r/>
      <w:bookmarkEnd w:id="136"/>
      <w:r/>
      <w:bookmarkEnd w:id="137"/>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24.1评标期间，评委会对投标文件中含义不明确、同类问题表述不一致或者有明显文字和计算错误的内容 ，有权要求投标人作出必要的澄清、说明或者补正。</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投标人的澄清、说明或者补正不得超出投标文件的范围或者改变投标文件的实质性内容。</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评标委员会并非对每个投标人都做澄清要求。</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38"/>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  24.3接到评委会澄清、说明和补正要求的投标人如未按规定作出澄清、说明和补正，其风险由投标人自行承担。</w:t>
      </w:r>
      <w:r/>
    </w:p>
    <w:p>
      <w:pPr>
        <w:pStyle w:val="738"/>
        <w:ind w:firstLine="420"/>
        <w:jc w:val="both"/>
        <w:keepLines/>
        <w:keepNext/>
        <w:spacing w:beforeAutospacing="0" w:afterAutospacing="0"/>
        <w:rPr>
          <w:rFonts w:ascii="宋体" w:hAnsi="宋体" w:eastAsia="宋体" w:cs="宋体"/>
          <w:highlight w:val="none"/>
          <w:shd w:val="clear" w:color="auto" w:fill="auto"/>
        </w:rPr>
      </w:pPr>
      <w:r/>
      <w:bookmarkStart w:id="138" w:name="_Toc513029233"/>
      <w:r/>
      <w:bookmarkStart w:id="139" w:name="_Toc20823305"/>
      <w:r/>
      <w:bookmarkStart w:id="140" w:name="_Toc16938549"/>
      <w:r>
        <w:rPr>
          <w:rFonts w:hint="eastAsia" w:ascii="宋体" w:hAnsi="宋体" w:eastAsia="宋体" w:cs="宋体"/>
          <w:highlight w:val="none"/>
          <w:shd w:val="clear" w:color="auto" w:fill="auto"/>
        </w:rPr>
        <w:t xml:space="preserve">25、对投标文件的初审</w:t>
      </w:r>
      <w:bookmarkEnd w:id="138"/>
      <w:r/>
      <w:bookmarkEnd w:id="139"/>
      <w:r/>
      <w:bookmarkEnd w:id="140"/>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25.1投标文件初审分为资格审查和符合性审查。</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25.1.1资格审查：依据法律法规和招标文件的规定，由采购人对投标文件中的资格证明文件进行审查。资格审查的结论，采购人以书面形式向评委会进行反馈。</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采购人在进行资格性审查的同时，将在“信用中国”网站（www.creditchina.gov.cn）查询投标人的信用记录，以确定投标人是否具备投标资格,查询结果留存并归档。</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25.1.2符合性审查：依据招标文件的规定，由评委会从投标文件的有效性、完整性和对招标文件的响应程度进行审查，以确定是否对招标文件的实质性要求作出响应。</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25.1.3未通过资格审查或符合性审查的投标人，采购人或代理机构将在苏采云系统中告知未通过资格审查或符合性审查的原因，评标结束后，采购人或代理机构将不再告知未通过资格审查和符合性审查的原因。</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所谓重大偏离或保留是指与招标文件规定的实质性要求存在负偏离，或者在实质上与招标文件不一致，而且限制了合同中买方和采购人或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25.3如果投标文件实质上没有响应招标文件的要求，评委会将予以拒绝，投标人不得通过修改或撤销不合要求的偏离或保留而使其投标成为实质性响应的投标。</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25.4评委会将对确定为实质性响应的投标进行进一步审核，确定其是否有计算上或累加上的算术错误，修正错误的原则如下：</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（1）投标文件中开标一览表内容与投标文件中相应内容不一致的，以开标一览表为准。</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（2）大写金额和小写金额不一致的，以大写金额为准。</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（3）单价金额小数点或者百分比有明显错位的，以开标一览表的总价为准，并修改单价。</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（4）总价金额与按单价汇总金额不一致的，以单价金额计算结果为准。</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同时出现两种以上错误的，按照前款规定的顺序修正。</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38"/>
        <w:ind w:firstLine="420"/>
        <w:jc w:val="both"/>
        <w:spacing w:beforeAutospacing="0" w:afterAutospacing="0" w:line="0" w:lineRule="atLeast"/>
        <w:rPr>
          <w:rFonts w:ascii="宋体" w:hAnsi="宋体" w:eastAsia="宋体" w:cs="宋体"/>
          <w:highlight w:val="none"/>
          <w:shd w:val="clear" w:color="auto" w:fill="auto"/>
        </w:rPr>
      </w:pPr>
      <w:r/>
      <w:bookmarkStart w:id="141" w:name="_Toc16938550"/>
      <w:r/>
      <w:bookmarkStart w:id="142" w:name="_Toc20823306"/>
      <w:r/>
      <w:bookmarkStart w:id="143" w:name="_Toc513029234"/>
      <w:r>
        <w:rPr>
          <w:rFonts w:hint="eastAsia" w:ascii="宋体" w:hAnsi="宋体" w:eastAsia="宋体" w:cs="宋体"/>
          <w:highlight w:val="none"/>
          <w:shd w:val="clear" w:color="auto" w:fill="auto"/>
        </w:rPr>
        <w:t xml:space="preserve">25.6投标人在开、评标全过程中应保持通信畅通，及时登录苏采云系统查阅、答复相关信息，并安排专人与采购人或代理机构及评标委员会联系。</w:t>
      </w:r>
      <w:bookmarkEnd w:id="141"/>
      <w:r/>
      <w:bookmarkEnd w:id="142"/>
      <w:r/>
      <w:bookmarkEnd w:id="143"/>
      <w:r/>
      <w:r/>
    </w:p>
    <w:p>
      <w:pPr>
        <w:pStyle w:val="738"/>
        <w:ind w:firstLine="420"/>
        <w:jc w:val="both"/>
        <w:keepLines/>
        <w:keepNext/>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26、无效投标条款和废标条款</w:t>
      </w:r>
      <w:r/>
    </w:p>
    <w:p>
      <w:pPr>
        <w:pStyle w:val="738"/>
        <w:ind w:left="479"/>
        <w:jc w:val="both"/>
        <w:spacing w:beforeAutospacing="0" w:afterAutospacing="0" w:line="0" w:lineRule="atLeast"/>
        <w:rPr>
          <w:rFonts w:ascii="宋体" w:hAnsi="宋体" w:eastAsia="宋体" w:cs="宋体"/>
          <w:highlight w:val="none"/>
          <w:shd w:val="clear" w:color="auto" w:fill="auto"/>
        </w:rPr>
      </w:pPr>
      <w:r/>
      <w:bookmarkStart w:id="144" w:name="_Toc513029235"/>
      <w:r/>
      <w:bookmarkStart w:id="145" w:name="_Toc20823307"/>
      <w:r/>
      <w:bookmarkStart w:id="146" w:name="_Toc16938551"/>
      <w:r>
        <w:rPr>
          <w:rFonts w:hint="eastAsia" w:ascii="宋体" w:hAnsi="宋体" w:eastAsia="宋体" w:cs="宋体"/>
          <w:highlight w:val="none"/>
          <w:shd w:val="clear" w:color="auto" w:fill="auto"/>
        </w:rPr>
        <w:t xml:space="preserve">26.1无效投标条款</w:t>
      </w:r>
      <w:bookmarkEnd w:id="144"/>
      <w:r/>
      <w:bookmarkEnd w:id="145"/>
      <w:r/>
      <w:bookmarkEnd w:id="146"/>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26.1.1投标人在苏采云系统规定的时间内未成功解密电子投标文件的。</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26.1.2投标人未按照招标文件要求上传电子投标文件的。</w:t>
      </w:r>
      <w:r/>
    </w:p>
    <w:p>
      <w:pPr>
        <w:pStyle w:val="738"/>
        <w:ind w:left="479"/>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26.1.3同一投标人提交两个（含两个）以上不同的投标报价的。</w:t>
      </w:r>
      <w:r/>
    </w:p>
    <w:p>
      <w:pPr>
        <w:pStyle w:val="738"/>
        <w:ind w:left="479"/>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26.1.4投标人不具备招标文件中规定资格要求的。</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26.1.5投标人的报价超过了采购预算或最高限价的。</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26.1.6未通过符合性审查的。</w:t>
      </w:r>
      <w:r/>
    </w:p>
    <w:p>
      <w:pPr>
        <w:pStyle w:val="738"/>
        <w:ind w:firstLine="36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26.1.7不符合招标文件中规定的实质性要求和条件的（</w:t>
      </w:r>
      <w:r>
        <w:rPr>
          <w:rFonts w:hint="eastAsia" w:ascii="宋体" w:hAnsi="宋体" w:eastAsia="宋体" w:cs="宋体"/>
          <w:i/>
          <w:highlight w:val="none"/>
          <w:u w:val="single"/>
          <w:shd w:val="clear" w:color="auto" w:fill="auto"/>
        </w:rPr>
        <w:t xml:space="preserve">本招标文件中斜体且有下划线部分为实质性要求和条件）。</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26.1.9投标文件含有采购人不能接受的附加条件的。</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26.1.10投标人不能证明其报价合理性的，评标委员会应当将其作为无效投标处理。</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（一）评审过程中出现下列情形之一的，评标委员会应当启动异常低价投标审查程序：</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1.投标报价低于采购项目预算50% 的，即投标报价&lt;采购项目预算×50%；</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2.投标报价低于采购项目最高限价45% 的，即投标报价&lt;采购项目最高限价×45%；</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3.评标委员会认定的供应商报价过低、有可能影响产品质量或者不能诚信履约的其他情形。</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26.1.11投标文件未按照招标文件要求加盖CA电子公章的。</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26.1.12其他法律、法规及本招标文件规定的属无效投标的情形。</w:t>
      </w:r>
      <w:r/>
    </w:p>
    <w:p>
      <w:pPr>
        <w:pStyle w:val="738"/>
        <w:ind w:left="479"/>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26.2废标条款</w:t>
      </w:r>
      <w:r/>
    </w:p>
    <w:p>
      <w:pPr>
        <w:pStyle w:val="738"/>
        <w:ind w:left="479"/>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26.2.1符合专业条件的供应商或者对招标文件作实质响应的供应商不足三家的。</w:t>
      </w:r>
      <w:r/>
    </w:p>
    <w:p>
      <w:pPr>
        <w:pStyle w:val="738"/>
        <w:ind w:left="479"/>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26.2.2出现影响采购公正的违法、违规行为的。</w:t>
      </w:r>
      <w:r/>
    </w:p>
    <w:p>
      <w:pPr>
        <w:pStyle w:val="738"/>
        <w:ind w:left="479"/>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26.2.3因重大变故，采购任务取消的。</w:t>
      </w:r>
      <w:r/>
    </w:p>
    <w:p>
      <w:pPr>
        <w:pStyle w:val="738"/>
        <w:ind w:left="479"/>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26.2.4评标委员会认定招标文件存在歧义、重大缺陷导致评审工作无法进行。</w:t>
      </w:r>
      <w:r/>
    </w:p>
    <w:p>
      <w:pPr>
        <w:pStyle w:val="738"/>
        <w:ind w:left="479"/>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26.2.5因苏采云系统系统故障原因造成开标不成功的。</w:t>
      </w:r>
      <w:r/>
    </w:p>
    <w:p>
      <w:pPr>
        <w:pStyle w:val="738"/>
        <w:ind w:left="479"/>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26.3 投标截止时间结束后参加投标的供应商不足三家的处理：</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26.3.1如出现投标截止时间结束后参加投标的供应商或者在评标期间对招标文件做出实质响应的供应商不足三家情况，按政府采购相关规定执行。</w:t>
      </w:r>
      <w:r/>
    </w:p>
    <w:p>
      <w:pPr>
        <w:pStyle w:val="738"/>
        <w:ind w:firstLine="482"/>
        <w:jc w:val="both"/>
        <w:keepLines/>
        <w:keepNext/>
        <w:spacing w:before="145" w:beforeAutospacing="0" w:after="145" w:afterAutospacing="0" w:line="360" w:lineRule="auto"/>
        <w:rPr>
          <w:rFonts w:ascii="宋体" w:hAnsi="宋体" w:eastAsia="宋体" w:cs="宋体"/>
          <w:highlight w:val="none"/>
          <w:shd w:val="clear" w:color="auto" w:fill="auto"/>
        </w:rPr>
      </w:pPr>
      <w:r/>
      <w:bookmarkStart w:id="147" w:name="_Toc120614219"/>
      <w:r>
        <w:rPr>
          <w:rFonts w:hint="eastAsia" w:ascii="宋体" w:hAnsi="宋体" w:eastAsia="宋体" w:cs="宋体"/>
          <w:b/>
          <w:highlight w:val="none"/>
          <w:shd w:val="clear" w:color="auto" w:fill="auto"/>
        </w:rPr>
        <w:t xml:space="preserve">六、定标</w:t>
      </w:r>
      <w:bookmarkEnd w:id="147"/>
      <w:r/>
      <w:r/>
    </w:p>
    <w:p>
      <w:pPr>
        <w:pStyle w:val="738"/>
        <w:ind w:firstLine="600"/>
        <w:jc w:val="both"/>
        <w:keepLines/>
        <w:keepNext/>
        <w:spacing w:beforeAutospacing="0" w:afterAutospacing="0"/>
        <w:rPr>
          <w:rFonts w:ascii="宋体" w:hAnsi="宋体" w:eastAsia="宋体" w:cs="宋体"/>
          <w:highlight w:val="none"/>
          <w:shd w:val="clear" w:color="auto" w:fill="auto"/>
        </w:rPr>
      </w:pPr>
      <w:r/>
      <w:bookmarkStart w:id="148" w:name="_Toc20823310"/>
      <w:r/>
      <w:bookmarkStart w:id="149" w:name="_Toc513029238"/>
      <w:r/>
      <w:bookmarkStart w:id="150" w:name="_Toc16938554"/>
      <w:r>
        <w:rPr>
          <w:rFonts w:hint="eastAsia" w:ascii="宋体" w:hAnsi="宋体" w:eastAsia="宋体" w:cs="宋体"/>
          <w:highlight w:val="none"/>
          <w:shd w:val="clear" w:color="auto" w:fill="auto"/>
        </w:rPr>
        <w:t xml:space="preserve">27、</w:t>
      </w:r>
      <w:bookmarkEnd w:id="148"/>
      <w:r>
        <w:rPr>
          <w:rFonts w:hint="eastAsia" w:ascii="宋体" w:hAnsi="宋体" w:eastAsia="宋体" w:cs="宋体"/>
          <w:highlight w:val="none"/>
          <w:shd w:val="clear" w:color="auto" w:fill="auto"/>
        </w:rPr>
        <w:t xml:space="preserve">确定</w:t>
      </w:r>
      <w:bookmarkEnd w:id="149"/>
      <w:r/>
      <w:bookmarkEnd w:id="150"/>
      <w:r>
        <w:rPr>
          <w:rFonts w:hint="eastAsia" w:ascii="宋体" w:hAnsi="宋体" w:eastAsia="宋体" w:cs="宋体"/>
          <w:highlight w:val="none"/>
          <w:shd w:val="clear" w:color="auto" w:fill="auto"/>
        </w:rPr>
        <w:t xml:space="preserve">中标单位</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27.1中标候选人的选取原则和数量见招标文件第五章规定。 </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27.2采购人应根据评委会推荐的中标候选人确定中标人。</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27.3代理机构或采购人将在“中国政府采购网”“江苏政府采购网”“盐城市政府采购网”发布中标公告，公告期限为1个工作日。</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27.4若有充分证据证明，中标人出现下列情况之一的，一经查实，将被取消中标资格：</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27.4.1提供虚假材料谋取中标的。</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27.4.2向采购人、代理机构行贿或者提供其他不正当利益的。</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27.4.3属于本文件规定的无效条件，但在评标过程中又未被评委会发现的。</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27.4.4与采购人或者其他供应商恶意串通的。</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27.4.5采取不正当手段诋毁、排挤其他供应商的。</w:t>
      </w:r>
      <w:r/>
    </w:p>
    <w:p>
      <w:pPr>
        <w:pStyle w:val="738"/>
        <w:ind w:firstLine="480"/>
        <w:jc w:val="both"/>
        <w:spacing w:beforeAutospacing="0" w:afterAutospacing="0" w:line="0" w:lineRule="atLeast"/>
        <w:rPr>
          <w:rFonts w:ascii="宋体" w:hAnsi="宋体" w:eastAsia="宋体" w:cs="宋体"/>
          <w:highlight w:val="none"/>
          <w:shd w:val="clear" w:color="auto" w:fill="auto"/>
        </w:rPr>
      </w:pPr>
      <w:r/>
      <w:bookmarkStart w:id="151" w:name="_Toc200451960"/>
      <w:r>
        <w:rPr>
          <w:rFonts w:hint="eastAsia" w:ascii="宋体" w:hAnsi="宋体" w:eastAsia="宋体" w:cs="宋体"/>
          <w:highlight w:val="none"/>
          <w:shd w:val="clear" w:color="auto" w:fill="auto"/>
        </w:rPr>
        <w:t xml:space="preserve">27.5 有下列情形之一的，视为投标人串通投标，投标无效：</w:t>
      </w:r>
      <w:bookmarkEnd w:id="151"/>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27.5.1不同投标人的投标文件由同一单位或者个人编制。</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27.5.2不同投标人委托同一单位或者个人办理投标事宜。</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27.5.3不同投标人的投标文件载明的项目管理成员或者联系人员为同一人。</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27.5.4不同投标人的投标文件异常一致或者投标报价呈规律性差异。</w:t>
      </w:r>
      <w:r/>
    </w:p>
    <w:p>
      <w:pPr>
        <w:pStyle w:val="738"/>
        <w:ind w:firstLine="600"/>
        <w:jc w:val="both"/>
        <w:keepLines/>
        <w:keepNext/>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28、质疑处理</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28.1提出质疑的供应商应当是参与所质疑项目采购活动的供应商。潜在供应商依法获取其可质疑的采购文件的，可以对采购文件提出质疑。</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28.2供应商认为采购文件、采购过程和采购结果使自己的权益受到损害的，可以在知道或应知其权益受到损害之日起七个工作日内，以书面形式根据下述  28.4条款的规定向代理机构或采购人提出质疑。上述应知其权益受到损害之日，是指：</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28.2.1对可以质疑的采购文件提出质疑的，为收到采购文件之日或者采购文件公告期限届满之日；</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28.2.2对采购过程提出质疑的，为各采购程序环节结束之日；</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28.2.3对中标或者成交结果提出质疑的，为中标或者成交结果公告期限届满之日。</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38"/>
        <w:ind w:firstLine="482"/>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人或代理机构提出，由代理机构或采购人负责答复。</w:t>
      </w:r>
      <w:r/>
    </w:p>
    <w:p>
      <w:pPr>
        <w:ind w:firstLine="480"/>
        <w:spacing w:line="0" w:lineRule="atLeas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代理机构及采购人只接收以纸质原件形式送达的质疑,采购人和代理机构不接受未填写快递运单的快件。质疑接收部门盐城市智强项目管理有限公司，联系地址：滨海县政务服务中心二楼G区2202室，联系电话：15950201008。</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28.5 以下情形的质疑不予受理</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28.5.1内容不符合《政府采购质疑和投诉办法》第十二条规定的质疑。</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28.5.2超出政府采购法定期限的质疑。</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28.5.3以传真、电子邮件等方式递交的非原件形式的质疑。</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28.5.4未参加投标活动的供应商或在投标活动中自身权益未受到损害的供应商所提出的质疑。</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28.5.5供应商组成联合体参加投标，联合体中任何一方或多方未按要求签字、盖章、加盖公章的质疑。</w:t>
      </w:r>
      <w:r/>
    </w:p>
    <w:p>
      <w:pPr>
        <w:pStyle w:val="738"/>
        <w:ind w:firstLine="468"/>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28.6供应商提出书面质疑必须有理、有据，不得捏造事实、提供虚假材料进行恶意质疑。否则，一经查实，采购人或代理机构有权依据政府采购的有关规定，报请政府采购监管部门对该供应商进行相应的行政处罚和记录该供应商的失信信息。</w:t>
      </w:r>
      <w:r/>
    </w:p>
    <w:p>
      <w:pPr>
        <w:pStyle w:val="738"/>
        <w:ind w:firstLine="600"/>
        <w:jc w:val="both"/>
        <w:keepLines/>
        <w:keepNext/>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29、中标通知书</w:t>
      </w:r>
      <w:r/>
    </w:p>
    <w:p>
      <w:pPr>
        <w:pStyle w:val="738"/>
        <w:ind w:firstLine="60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29.l中标结果确定后，采购人或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38"/>
        <w:ind w:firstLine="60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29.2中标通知书将是合同的一个组成部分。对采购人和中标人均具有法律效力。中标通知书发出后，采购人改变中标结果的，或者中标人放弃中标项目的，应当依法承担法律责任。</w:t>
      </w:r>
      <w:r/>
    </w:p>
    <w:p>
      <w:pPr>
        <w:pStyle w:val="738"/>
        <w:jc w:val="both"/>
        <w:keepLines/>
        <w:keepNext/>
        <w:spacing w:before="145" w:beforeAutospacing="0" w:after="145" w:afterAutospacing="0" w:line="360" w:lineRule="auto"/>
        <w:rPr>
          <w:rFonts w:ascii="宋体" w:hAnsi="宋体" w:eastAsia="宋体" w:cs="宋体"/>
          <w:highlight w:val="none"/>
          <w:shd w:val="clear" w:color="auto" w:fill="auto"/>
        </w:rPr>
      </w:pPr>
      <w:r/>
      <w:bookmarkStart w:id="152" w:name="_Toc513029236"/>
      <w:r/>
      <w:bookmarkStart w:id="153" w:name="_Toc20823308"/>
      <w:r/>
      <w:bookmarkStart w:id="154" w:name="_Toc16938552"/>
      <w:r/>
      <w:bookmarkStart w:id="155" w:name="_Toc120614220"/>
      <w:r>
        <w:rPr>
          <w:rFonts w:hint="eastAsia" w:ascii="宋体" w:hAnsi="宋体" w:eastAsia="宋体" w:cs="宋体"/>
          <w:b/>
          <w:highlight w:val="none"/>
          <w:shd w:val="clear" w:color="auto" w:fill="auto"/>
        </w:rPr>
        <w:t xml:space="preserve">七、授予合同</w:t>
      </w:r>
      <w:bookmarkEnd w:id="152"/>
      <w:r/>
      <w:bookmarkEnd w:id="153"/>
      <w:r/>
      <w:bookmarkEnd w:id="154"/>
      <w:r/>
      <w:bookmarkEnd w:id="155"/>
      <w:r/>
      <w:r/>
    </w:p>
    <w:p>
      <w:pPr>
        <w:pStyle w:val="738"/>
        <w:ind w:firstLine="600"/>
        <w:jc w:val="both"/>
        <w:keepLines/>
        <w:keepNext/>
        <w:spacing w:beforeAutospacing="0" w:afterAutospacing="0"/>
        <w:rPr>
          <w:rFonts w:ascii="宋体" w:hAnsi="宋体" w:eastAsia="宋体" w:cs="宋体"/>
          <w:highlight w:val="none"/>
          <w:shd w:val="clear" w:color="auto" w:fill="auto"/>
        </w:rPr>
      </w:pPr>
      <w:r/>
      <w:bookmarkStart w:id="156" w:name="_Toc16938553"/>
      <w:r/>
      <w:bookmarkStart w:id="157" w:name="_Toc513029237"/>
      <w:r/>
      <w:bookmarkStart w:id="158" w:name="_Toc20823309"/>
      <w:r>
        <w:rPr>
          <w:rFonts w:hint="eastAsia" w:ascii="宋体" w:hAnsi="宋体" w:eastAsia="宋体" w:cs="宋体"/>
          <w:highlight w:val="none"/>
          <w:shd w:val="clear" w:color="auto" w:fill="auto"/>
        </w:rPr>
        <w:t xml:space="preserve">30.签订合同</w:t>
      </w:r>
      <w:bookmarkEnd w:id="156"/>
      <w:r/>
      <w:bookmarkEnd w:id="157"/>
      <w:r/>
      <w:bookmarkEnd w:id="158"/>
      <w:r/>
      <w:r/>
    </w:p>
    <w:p>
      <w:pPr>
        <w:pStyle w:val="738"/>
        <w:ind w:firstLine="60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30.l中标人应当在中标通知书发出之日起三十日内，按照招标文件确定的事项与采购人签订政府采购合同。</w:t>
      </w:r>
      <w:r/>
    </w:p>
    <w:p>
      <w:pPr>
        <w:pStyle w:val="738"/>
        <w:ind w:firstLine="60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30.2招标文件、中标人的投标文件及招标过程中有关澄清、承诺文件均应作为合同附件。</w:t>
      </w:r>
      <w:r/>
    </w:p>
    <w:p>
      <w:pPr>
        <w:pStyle w:val="738"/>
        <w:ind w:firstLine="60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30.3签订合同后，</w:t>
      </w:r>
      <w:r>
        <w:rPr>
          <w:rFonts w:hint="eastAsia" w:ascii="宋体" w:hAnsi="宋体" w:eastAsia="宋体" w:cs="宋体"/>
          <w:i/>
          <w:highlight w:val="none"/>
          <w:u w:val="single"/>
          <w:shd w:val="clear" w:color="auto" w:fill="auto"/>
        </w:rPr>
        <w:t xml:space="preserve">中标人不得将合同标的进行转包</w:t>
      </w:r>
      <w:r>
        <w:rPr>
          <w:rFonts w:hint="eastAsia" w:ascii="宋体" w:hAnsi="宋体" w:eastAsia="宋体" w:cs="宋体"/>
          <w:highlight w:val="none"/>
          <w:shd w:val="clear" w:color="auto" w:fill="auto"/>
        </w:rPr>
        <w:t xml:space="preserve">。未经采购人同意，中标人也不得采用分包的形式履行合同，否则采购人有权终止合同。转包或分包造成采购人损失的，中标人应承担相应赔偿责任。</w:t>
      </w:r>
      <w:r/>
    </w:p>
    <w:p>
      <w:pPr>
        <w:pStyle w:val="738"/>
        <w:ind w:firstLine="600"/>
        <w:jc w:val="both"/>
        <w:keepLines/>
        <w:keepNext/>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31、服务（包含与服务相关的货物）的追加</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31.1政府采购合同履行中，采购人需追加与合同标的相同的服务（包含与服务相关的货物），在不改变合同其他条款的前提下，可以与中标人协商签订补充合同，但所有补充合同的采购金额不超过原合同金额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ascii="宋体" w:hAnsi="宋体" w:eastAsia="宋体" w:cs="宋体"/>
          <w:highlight w:val="none"/>
          <w:u w:val="single"/>
          <w:shd w:val="clear" w:color="auto" w:fill="auto"/>
        </w:rPr>
        <w:t xml:space="preserve">10%</w:t>
      </w:r>
      <w:r>
        <w:rPr>
          <w:rFonts w:hint="eastAsia" w:ascii="宋体" w:hAnsi="宋体" w:eastAsia="宋体" w:cs="宋体"/>
          <w:highlight w:val="none"/>
          <w:shd w:val="clear" w:color="auto" w:fill="auto"/>
        </w:rPr>
        <w:t xml:space="preserve">。</w:t>
      </w:r>
      <w:r/>
    </w:p>
    <w:p>
      <w:pPr>
        <w:pStyle w:val="738"/>
        <w:ind w:firstLine="600"/>
        <w:jc w:val="both"/>
        <w:keepLines/>
        <w:keepNext/>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32.政府采购政策功能落实</w:t>
      </w:r>
      <w:r/>
    </w:p>
    <w:p>
      <w:pPr>
        <w:pStyle w:val="738"/>
        <w:ind w:firstLine="600"/>
        <w:jc w:val="both"/>
        <w:keepLines/>
        <w:keepNext/>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32.1政府采购线上合同信用融资政策</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32.2进口产品</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32.3中小企业、监狱企业及残疾人福利性单位</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32.3.1中小企业定义：</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中小企业是</w:t>
      </w:r>
      <w:r>
        <w:rPr>
          <w:rFonts w:hint="eastAsia" w:ascii="宋体" w:hAnsi="宋体" w:eastAsia="宋体" w:cs="宋体"/>
          <w:highlight w:val="none"/>
          <w:shd w:val="clear" w:color="auto" w:fill="auto"/>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32.3.2供应商提供的货物、工程或者服务符合下列情形的，享受中小企业扶持政策：</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32.3.2.1在货物采购项目中，货物由中小企业制造，即货物由中小企业生产且使用该中小企业商号或者注册商标；</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32.3.2.2在工程采购项目中，工程由中小企业承建，即工程施工单位为中小企业；</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32.3.2.3在服务采购项目中，服务由中小企业承接，即提供服务的人员为中小企业依照《中华人民共和国劳动合同法》订立劳动合同的从业人员。</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32.3.3在货物采购项目中，供应商提供的货物既有中小企业制造货物，也有大型企业制造货物的，不享受中小企业扶持政策。</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32.3.4以联合体形式参加政府采购活动，联合体各方均为中小企业的，联合体视同中小企业。其中，联合体各方均为小微企业的，联合体视同小微企业。</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32.3.6残疾人福利单位定义：享受政府采购支持政策的残疾人福利性单位应当同时满足以下条件：</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32.3.6.1安置的残疾人占本单位在职职工人数的比例不低于25%（含25%），并且安置的残疾人人数不少于10 人（含10 人）；</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32.3.6.2依法与安置的每位残疾人签订了一年以上（含一年）的劳动合同或服务协议；</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32.3.6.3为安置的每位残疾人按月足额缴纳了基本养老保险、基本医疗保险、失业保险、工伤保险和生育保险等社会保险费；</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32.3.6.4通过银行等金融机构向安置的每位残疾人，按月支付了不低于单位所在区县适用的经省级人民政府批准的月最低工资标准的工资；</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32.3.6.5提供本单位制造的货物、承担的工程或者服务（以下简称产品），或者提供其他残疾人福利性单位制造的货物（不包括使用非残疾人福利性单位注册商标的货物）；</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32.3.7本项目是否专门面向中小企业预留采购份额见第一章《招标公告》。</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32.3.8采购标的对应的中小企业划分标准所属行业见第四章《采购需求》。</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32.3.9小微企业价格评审优惠的政策：见第五章《评标方法和评标标准》。</w:t>
      </w:r>
      <w:r/>
    </w:p>
    <w:p>
      <w:pPr>
        <w:pStyle w:val="738"/>
        <w:ind w:firstLine="600"/>
        <w:jc w:val="both"/>
        <w:keepLines/>
        <w:keepNext/>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32.4政府采购节能产品、环境标志产品</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32.4.1严格执行政府采购关于支持</w:t>
      </w:r>
      <w:r>
        <w:rPr>
          <w:rFonts w:hint="eastAsia" w:ascii="宋体" w:hAnsi="宋体" w:eastAsia="宋体" w:cs="宋体"/>
          <w:highlight w:val="none"/>
          <w:shd w:val="clear" w:color="auto" w:fill="auto"/>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32.5绿色包装</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32.6政府采购创新产品</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32.7绿色数据中心政策 </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本文件中若涉及到数据中心采购，采购人应依据《绿色数据中心政府采购需求标准（试行）》（财办库〔2023〕7号）文件精神</w:t>
      </w:r>
      <w:r>
        <w:rPr>
          <w:rFonts w:hint="eastAsia" w:ascii="宋体" w:hAnsi="宋体" w:eastAsia="宋体" w:cs="宋体"/>
          <w:highlight w:val="none"/>
          <w:shd w:val="clear" w:color="auto" w:fill="auto"/>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tabs>
          <w:tab w:val="left" w:pos="1381" w:leader="none"/>
        </w:tabs>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32.8履约保证金政策</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确需收取履约保证金的，履约保证金的缴纳形式：</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 如以履约保函（保险）形式缴纳履约保证金，供应商可通过政府采购电子履约保函（保险）平台（www.jsdzbh.com）在线申请履约保函（保险）。</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33. 预付款制度：本项目落实预付款制度，预付款比例为</w:t>
      </w:r>
      <w:r>
        <w:rPr>
          <w:rFonts w:hint="eastAsia" w:ascii="宋体" w:hAnsi="宋体" w:eastAsia="宋体" w:cs="宋体"/>
          <w:highlight w:val="none"/>
          <w:u w:val="single"/>
          <w:shd w:val="clear" w:color="auto" w:fill="auto"/>
        </w:rPr>
        <w:t xml:space="preserve">10%</w:t>
      </w:r>
      <w:r>
        <w:rPr>
          <w:rFonts w:hint="eastAsia" w:ascii="宋体" w:hAnsi="宋体" w:eastAsia="宋体" w:cs="宋体"/>
          <w:highlight w:val="none"/>
          <w:shd w:val="clear" w:color="auto" w:fill="auto"/>
        </w:rPr>
        <w:t xml:space="preserve">。</w:t>
      </w:r>
      <w:r/>
    </w:p>
    <w:p>
      <w:pPr>
        <w:pStyle w:val="896"/>
        <w:ind w:left="0" w:firstLine="560"/>
        <w:spacing w:after="0" w:line="520" w:lineRule="exact"/>
        <w:rPr>
          <w:rFonts w:ascii="宋体" w:hAnsi="宋体" w:eastAsia="宋体" w:cs="宋体"/>
          <w:sz w:val="24"/>
          <w:highlight w:val="none"/>
          <w:shd w:val="clear" w:color="auto" w:fill="auto"/>
        </w:rPr>
      </w:pPr>
      <w:r>
        <w:rPr>
          <w:rFonts w:ascii="宋体" w:hAnsi="宋体" w:eastAsia="宋体" w:cs="宋体"/>
          <w:sz w:val="24"/>
          <w:highlight w:val="none"/>
          <w:shd w:val="clear" w:color="auto" w:fill="auto"/>
        </w:rPr>
      </w:r>
      <w:r/>
    </w:p>
    <w:p>
      <w:pPr>
        <w:pStyle w:val="738"/>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 </w:t>
      </w:r>
      <w:r/>
    </w:p>
    <w:p>
      <w:pPr>
        <w:pStyle w:val="738"/>
        <w:ind w:firstLine="2640"/>
        <w:jc w:val="both"/>
        <w:keepNext/>
        <w:spacing w:beforeAutospacing="0" w:afterAutospacing="0"/>
        <w:rPr>
          <w:rFonts w:ascii="宋体" w:hAnsi="宋体" w:eastAsia="宋体" w:cs="宋体"/>
          <w:highlight w:val="none"/>
          <w:shd w:val="clear" w:color="auto" w:fill="auto"/>
        </w:rPr>
      </w:pPr>
      <w:r>
        <w:rPr>
          <w:rFonts w:ascii="宋体" w:hAnsi="宋体" w:eastAsia="宋体" w:cs="宋体"/>
          <w:highlight w:val="none"/>
          <w:shd w:val="clear" w:color="auto" w:fill="auto"/>
        </w:rPr>
      </w:r>
      <w:r/>
    </w:p>
    <w:p>
      <w:pPr>
        <w:pStyle w:val="738"/>
        <w:jc w:val="both"/>
        <w:keepNext/>
        <w:spacing w:beforeAutospacing="0" w:afterAutospacing="0"/>
        <w:rPr>
          <w:rFonts w:ascii="宋体" w:hAnsi="宋体" w:eastAsia="宋体" w:cs="宋体"/>
          <w:highlight w:val="none"/>
          <w:shd w:val="clear" w:color="auto" w:fill="auto"/>
        </w:rPr>
      </w:pPr>
      <w:r>
        <w:rPr>
          <w:rFonts w:ascii="宋体" w:hAnsi="宋体" w:eastAsia="宋体" w:cs="宋体"/>
          <w:highlight w:val="none"/>
          <w:shd w:val="clear" w:color="auto" w:fill="auto"/>
        </w:rPr>
      </w:r>
      <w:r/>
    </w:p>
    <w:p>
      <w:pPr>
        <w:pStyle w:val="738"/>
        <w:jc w:val="both"/>
        <w:keepNext/>
        <w:spacing w:beforeAutospacing="0" w:afterAutospacing="0"/>
        <w:rPr>
          <w:rFonts w:ascii="宋体" w:hAnsi="宋体" w:eastAsia="宋体" w:cs="宋体"/>
          <w:highlight w:val="none"/>
          <w:shd w:val="clear" w:color="auto" w:fill="auto"/>
        </w:rPr>
      </w:pPr>
      <w:r>
        <w:rPr>
          <w:rFonts w:ascii="宋体" w:hAnsi="宋体" w:eastAsia="宋体" w:cs="宋体"/>
          <w:highlight w:val="none"/>
          <w:shd w:val="clear" w:color="auto" w:fill="auto"/>
        </w:rPr>
      </w:r>
      <w:r/>
    </w:p>
    <w:p>
      <w:pPr>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br w:type="page" w:clear="all"/>
      </w:r>
      <w:r/>
    </w:p>
    <w:p>
      <w:pPr>
        <w:jc w:val="center"/>
        <w:spacing w:line="500" w:lineRule="exact"/>
        <w:rPr>
          <w:rFonts w:ascii="Calibri" w:hAnsi="Calibri" w:eastAsia="宋体" w:cs="Times New Roman"/>
          <w:sz w:val="24"/>
          <w:highlight w:val="none"/>
          <w:shd w:val="clear" w:color="auto" w:fill="auto"/>
        </w:rPr>
      </w:pPr>
      <w:r/>
      <w:bookmarkStart w:id="159" w:name="_Toc479757211"/>
      <w:r/>
      <w:bookmarkStart w:id="160" w:name="_Toc16938590"/>
      <w:r/>
      <w:bookmarkStart w:id="161" w:name="_Toc120614244"/>
      <w:r/>
      <w:bookmarkStart w:id="162" w:name="_Toc462564139"/>
      <w:r/>
      <w:bookmarkStart w:id="163" w:name="_Toc20823346"/>
      <w:r/>
      <w:bookmarkStart w:id="164" w:name="_Hlt16619369"/>
      <w:r/>
      <w:bookmarkStart w:id="165" w:name="_Hlt16619350"/>
      <w:r>
        <w:rPr>
          <w:rFonts w:hint="eastAsia" w:ascii="黑体" w:hAnsi="宋体" w:eastAsia="黑体" w:cs="黑体"/>
          <w:sz w:val="44"/>
          <w:szCs w:val="44"/>
          <w:highlight w:val="none"/>
          <w:shd w:val="clear" w:color="auto" w:fill="auto"/>
        </w:rPr>
        <w:t xml:space="preserve">第三章  合同文本</w:t>
      </w:r>
      <w:r/>
    </w:p>
    <w:p>
      <w:pPr>
        <w:ind w:firstLine="480"/>
        <w:spacing w:line="500" w:lineRule="exact"/>
        <w:rPr>
          <w:rFonts w:ascii="Calibri" w:hAnsi="Calibri" w:eastAsia="宋体" w:cs="Times New Roman"/>
          <w:sz w:val="24"/>
          <w:highlight w:val="none"/>
          <w:shd w:val="clear" w:color="auto" w:fill="auto"/>
        </w:rPr>
      </w:pPr>
      <w:r/>
      <w:bookmarkStart w:id="166" w:name="_Toc16938559"/>
      <w:r/>
      <w:bookmarkStart w:id="167" w:name="_Toc20823315"/>
      <w:r/>
      <w:bookmarkStart w:id="168" w:name="_Toc513029243"/>
      <w:r>
        <w:rPr>
          <w:rFonts w:hint="eastAsia" w:ascii="宋体" w:hAnsi="宋体" w:eastAsia="宋体" w:cs="宋体"/>
          <w:sz w:val="24"/>
          <w:highlight w:val="none"/>
          <w:shd w:val="clear" w:color="auto" w:fill="auto"/>
        </w:rPr>
        <w:t xml:space="preserve">以下为中标后签订本项目合同的通用条款，中标人不得提出实质性的修改</w:t>
      </w:r>
      <w:bookmarkEnd w:id="166"/>
      <w:r/>
      <w:bookmarkEnd w:id="167"/>
      <w:r/>
      <w:bookmarkEnd w:id="168"/>
      <w:r>
        <w:rPr>
          <w:rFonts w:hint="eastAsia" w:ascii="宋体" w:hAnsi="宋体" w:eastAsia="宋体" w:cs="宋体"/>
          <w:sz w:val="24"/>
          <w:highlight w:val="none"/>
          <w:shd w:val="clear" w:color="auto" w:fill="auto"/>
        </w:rPr>
        <w:t xml:space="preserve">。</w:t>
      </w:r>
      <w:r>
        <w:rPr>
          <w:rFonts w:ascii="Calibri" w:hAnsi="Calibri" w:eastAsia="宋体" w:cs="Times New Roman"/>
          <w:sz w:val="24"/>
          <w:highlight w:val="none"/>
          <w:shd w:val="clear" w:color="auto" w:fill="auto"/>
        </w:rPr>
        <w:t xml:space="preserve"> </w:t>
      </w:r>
      <w:r/>
    </w:p>
    <w:p>
      <w:pPr>
        <w:jc w:val="center"/>
        <w:spacing w:before="145" w:after="145" w:line="500" w:lineRule="exact"/>
        <w:rPr>
          <w:rFonts w:ascii="Calibri" w:hAnsi="Calibri" w:eastAsia="宋体" w:cs="Times New Roman"/>
          <w:sz w:val="24"/>
          <w:highlight w:val="none"/>
          <w:shd w:val="clear" w:color="auto" w:fill="auto"/>
        </w:rPr>
      </w:pPr>
      <w:r>
        <w:rPr>
          <w:rFonts w:hint="eastAsia" w:ascii="宋体" w:hAnsi="宋体" w:eastAsia="宋体" w:cs="宋体"/>
          <w:b/>
          <w:sz w:val="24"/>
          <w:highlight w:val="none"/>
          <w:shd w:val="clear" w:color="auto" w:fill="auto"/>
        </w:rPr>
        <w:t xml:space="preserve">政府采购合同（服务）（合同编号）</w:t>
      </w:r>
      <w:r/>
    </w:p>
    <w:p>
      <w:pPr>
        <w:spacing w:before="120" w:after="120" w:line="500" w:lineRule="exac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项目名称：</w:t>
      </w:r>
      <w:r/>
    </w:p>
    <w:p>
      <w:pPr>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项目编号：</w:t>
      </w:r>
      <w:r/>
    </w:p>
    <w:p>
      <w:pPr>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甲方：（买方）_________</w:t>
      </w:r>
      <w:r/>
    </w:p>
    <w:p>
      <w:pPr>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乙方：（卖方）_________</w:t>
      </w:r>
      <w:r/>
    </w:p>
    <w:p>
      <w:pPr>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b/>
          <w:sz w:val="24"/>
          <w:highlight w:val="none"/>
          <w:shd w:val="clear" w:color="auto" w:fill="auto"/>
        </w:rPr>
        <w:t xml:space="preserve">   </w:t>
      </w:r>
      <w:r>
        <w:rPr>
          <w:rFonts w:hint="eastAsia" w:ascii="宋体" w:hAnsi="宋体" w:eastAsia="宋体" w:cs="宋体"/>
          <w:sz w:val="24"/>
          <w:highlight w:val="none"/>
          <w:shd w:val="clear" w:color="auto" w:fill="auto"/>
        </w:rPr>
        <w:t xml:space="preserve">甲、乙双方根据</w:t>
      </w:r>
      <w:r>
        <w:rPr>
          <w:rFonts w:hint="eastAsia" w:ascii="宋体" w:hAnsi="宋体" w:eastAsia="宋体" w:cs="宋体"/>
          <w:sz w:val="24"/>
          <w:highlight w:val="none"/>
          <w:u w:val="single"/>
          <w:shd w:val="clear" w:color="auto" w:fill="auto"/>
        </w:rPr>
        <w:t xml:space="preserve">犬只留检所代养服务项目采购项目</w:t>
      </w:r>
      <w:r>
        <w:rPr>
          <w:rFonts w:hint="eastAsia" w:ascii="宋体" w:hAnsi="宋体" w:eastAsia="宋体" w:cs="宋体"/>
          <w:sz w:val="24"/>
          <w:highlight w:val="none"/>
          <w:shd w:val="clear" w:color="auto" w:fill="auto"/>
        </w:rPr>
        <w:t xml:space="preserve">公开招标的结果，签署本合同。</w:t>
      </w:r>
      <w:r/>
    </w:p>
    <w:p>
      <w:pPr>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b/>
          <w:sz w:val="24"/>
          <w:highlight w:val="none"/>
          <w:shd w:val="clear" w:color="auto" w:fill="auto"/>
        </w:rPr>
        <w:t xml:space="preserve">一、合同内容</w:t>
      </w:r>
      <w:r/>
    </w:p>
    <w:p>
      <w:pPr>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1.1 标的名称：</w:t>
      </w:r>
      <w:r/>
    </w:p>
    <w:p>
      <w:pPr>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1.2标的质量：</w:t>
      </w:r>
      <w:r/>
    </w:p>
    <w:p>
      <w:pPr>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1.3 标的数量（规模）：</w:t>
      </w:r>
      <w:r/>
    </w:p>
    <w:p>
      <w:pPr>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1.4 履行时间（期限）：</w:t>
      </w:r>
      <w:r/>
    </w:p>
    <w:p>
      <w:pPr>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1.5 履行地点：</w:t>
      </w:r>
      <w:r/>
    </w:p>
    <w:p>
      <w:pPr>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1.6履行方式：</w:t>
      </w:r>
      <w:r/>
    </w:p>
    <w:p>
      <w:pPr>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b/>
          <w:sz w:val="24"/>
          <w:highlight w:val="none"/>
          <w:shd w:val="clear" w:color="auto" w:fill="auto"/>
        </w:rPr>
        <w:t xml:space="preserve">二、合同金额</w:t>
      </w:r>
      <w:r/>
    </w:p>
    <w:p>
      <w:pPr>
        <w:ind w:left="410" w:hanging="410"/>
        <w:spacing w:before="120" w:after="120" w:line="500" w:lineRule="exac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2.1本合同金额为（大写）：____________________________________圆（_______________元）人民币或其他币种。</w:t>
      </w:r>
      <w:r/>
    </w:p>
    <w:p>
      <w:pPr>
        <w:pStyle w:val="738"/>
        <w:ind w:left="410" w:hanging="410"/>
        <w:spacing w:before="120" w:after="12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2.2报价表基础费用部分，为打包固定费用，每季度按均支付；</w:t>
      </w:r>
      <w:r/>
    </w:p>
    <w:p>
      <w:pPr>
        <w:pStyle w:val="738"/>
        <w:ind w:left="410" w:hanging="410"/>
        <w:spacing w:before="120" w:after="120"/>
        <w:rPr>
          <w:rFonts w:ascii="宋体" w:hAnsi="宋体" w:eastAsia="宋体" w:cs="宋体"/>
          <w:highlight w:val="none"/>
          <w:shd w:val="clear" w:color="auto" w:fill="auto"/>
        </w:rPr>
      </w:pPr>
      <w:r>
        <w:rPr>
          <w:rFonts w:ascii="宋体" w:hAnsi="宋体" w:eastAsia="宋体" w:cs="宋体"/>
          <w:highlight w:val="none"/>
          <w:shd w:val="clear" w:color="auto" w:fill="auto"/>
        </w:rPr>
        <w:tab/>
      </w:r>
      <w:r>
        <w:rPr>
          <w:rFonts w:hint="eastAsia" w:ascii="宋体" w:hAnsi="宋体" w:eastAsia="宋体" w:cs="宋体"/>
          <w:highlight w:val="none"/>
          <w:shd w:val="clear" w:color="auto" w:fill="auto"/>
        </w:rPr>
        <w:t xml:space="preserve">报价表计量费用部分</w:t>
      </w:r>
      <w:r>
        <w:rPr>
          <w:rFonts w:hint="eastAsia" w:ascii="宋体" w:hAnsi="宋体" w:eastAsia="宋体" w:cs="宋体"/>
          <w:highlight w:val="none"/>
          <w:shd w:val="clear" w:color="auto" w:fill="auto"/>
        </w:rPr>
        <w:t xml:space="preserve">（暂以190只存栏量计算）</w:t>
      </w:r>
      <w:r/>
    </w:p>
    <w:p>
      <w:pPr>
        <w:pStyle w:val="738"/>
        <w:ind w:left="410" w:hanging="410"/>
        <w:spacing w:before="120" w:after="120"/>
        <w:rPr>
          <w:rFonts w:ascii="宋体" w:hAnsi="宋体" w:eastAsia="宋体" w:cs="宋体"/>
          <w:highlight w:val="none"/>
          <w:shd w:val="clear" w:color="auto" w:fill="auto"/>
        </w:rPr>
      </w:pPr>
      <w:r>
        <w:rPr>
          <w:rFonts w:ascii="宋体" w:hAnsi="宋体" w:eastAsia="宋体" w:cs="宋体"/>
          <w:highlight w:val="none"/>
          <w:shd w:val="clear" w:color="auto" w:fill="auto"/>
        </w:rPr>
        <w:tab/>
      </w:r>
      <w:r>
        <w:rPr>
          <w:rFonts w:hint="eastAsia" w:ascii="宋体" w:hAnsi="宋体" w:eastAsia="宋体" w:cs="宋体"/>
          <w:highlight w:val="none"/>
          <w:shd w:val="clear" w:color="auto" w:fill="auto"/>
        </w:rPr>
        <w:t xml:space="preserve">犬粮—按犬只实际存栏量为准按季进行支付，标准为</w:t>
      </w:r>
      <w:r>
        <w:rPr>
          <w:rFonts w:hint="eastAsia" w:ascii="宋体" w:hAnsi="宋体" w:eastAsia="宋体" w:cs="宋体"/>
          <w:bCs/>
          <w:highlight w:val="none"/>
          <w:u w:val="single"/>
          <w:shd w:val="clear" w:color="auto" w:fill="auto"/>
        </w:rPr>
        <w:t xml:space="preserve">     </w:t>
      </w:r>
      <w:r>
        <w:rPr>
          <w:rFonts w:hint="eastAsia" w:ascii="宋体" w:hAnsi="宋体" w:eastAsia="宋体" w:cs="宋体"/>
          <w:bCs/>
          <w:highlight w:val="none"/>
          <w:shd w:val="clear" w:color="auto" w:fill="auto"/>
        </w:rPr>
        <w:t xml:space="preserve">元/只/日（不区分大小）</w:t>
      </w:r>
      <w:r>
        <w:rPr>
          <w:rFonts w:hint="eastAsia" w:ascii="宋体" w:hAnsi="宋体" w:eastAsia="宋体" w:cs="宋体"/>
          <w:highlight w:val="none"/>
          <w:shd w:val="clear" w:color="auto" w:fill="auto"/>
        </w:rPr>
        <w:t xml:space="preserve">；</w:t>
      </w:r>
      <w:r/>
    </w:p>
    <w:p>
      <w:pPr>
        <w:pStyle w:val="738"/>
        <w:ind w:left="408" w:hanging="408"/>
        <w:spacing w:before="100" w:after="100" w:line="500" w:lineRule="exact"/>
        <w:rPr>
          <w:rFonts w:ascii="宋体" w:hAnsi="宋体" w:eastAsia="宋体" w:cs="宋体"/>
          <w:highlight w:val="none"/>
          <w:shd w:val="clear" w:color="auto" w:fill="auto"/>
        </w:rPr>
      </w:pPr>
      <w:r>
        <w:rPr>
          <w:rFonts w:ascii="宋体" w:hAnsi="宋体" w:eastAsia="宋体" w:cs="宋体"/>
          <w:highlight w:val="none"/>
          <w:shd w:val="clear" w:color="auto" w:fill="auto"/>
        </w:rPr>
        <w:tab/>
      </w:r>
      <w:r>
        <w:rPr>
          <w:rFonts w:hint="eastAsia" w:ascii="宋体" w:hAnsi="宋体" w:eastAsia="宋体" w:cs="宋体"/>
          <w:highlight w:val="none"/>
          <w:shd w:val="clear" w:color="auto" w:fill="auto"/>
        </w:rPr>
        <w:t xml:space="preserve">犬药、疫苗—按实际犬只量为准，按季进行支付，标准为</w:t>
      </w:r>
      <w:r>
        <w:rPr>
          <w:rFonts w:hint="eastAsia" w:ascii="宋体" w:hAnsi="宋体" w:eastAsia="宋体" w:cs="宋体"/>
          <w:highlight w:val="none"/>
          <w:u w:val="single"/>
          <w:shd w:val="clear" w:color="auto" w:fill="auto"/>
        </w:rPr>
        <w:t xml:space="preserve">     </w:t>
      </w:r>
      <w:r>
        <w:rPr>
          <w:rFonts w:hint="eastAsia" w:ascii="宋体" w:hAnsi="宋体" w:eastAsia="宋体" w:cs="宋体"/>
          <w:highlight w:val="none"/>
          <w:shd w:val="clear" w:color="auto" w:fill="auto"/>
        </w:rPr>
        <w:t xml:space="preserve">元/只/年</w:t>
      </w:r>
      <w:r>
        <w:rPr>
          <w:rFonts w:hint="eastAsia" w:ascii="宋体" w:hAnsi="宋体" w:eastAsia="宋体" w:cs="宋体"/>
          <w:bCs/>
          <w:highlight w:val="none"/>
          <w:shd w:val="clear" w:color="auto" w:fill="auto"/>
        </w:rPr>
        <w:t xml:space="preserve">（不区分大小）</w:t>
      </w:r>
      <w:r>
        <w:rPr>
          <w:rFonts w:hint="eastAsia" w:ascii="宋体" w:hAnsi="宋体" w:eastAsia="宋体" w:cs="宋体"/>
          <w:highlight w:val="none"/>
          <w:shd w:val="clear" w:color="auto" w:fill="auto"/>
        </w:rPr>
        <w:t xml:space="preserve">；</w:t>
      </w:r>
      <w:r/>
    </w:p>
    <w:p>
      <w:pPr>
        <w:pStyle w:val="738"/>
        <w:ind w:left="408"/>
        <w:spacing w:before="100" w:after="100" w:line="460" w:lineRule="exact"/>
        <w:rPr>
          <w:rFonts w:hint="eastAsia"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犬只无公害化处理—按实际犬只处理量为准，按季进行支付，标准</w:t>
      </w:r>
      <w:r>
        <w:rPr>
          <w:rFonts w:hint="eastAsia" w:ascii="宋体" w:hAnsi="宋体" w:eastAsia="宋体" w:cs="宋体"/>
          <w:highlight w:val="none"/>
          <w:u w:val="single"/>
          <w:shd w:val="clear" w:color="auto" w:fill="auto"/>
        </w:rPr>
        <w:t xml:space="preserve">      </w:t>
      </w:r>
      <w:r>
        <w:rPr>
          <w:rFonts w:hint="eastAsia" w:ascii="宋体" w:hAnsi="宋体" w:eastAsia="宋体" w:cs="宋体"/>
          <w:highlight w:val="none"/>
          <w:shd w:val="clear" w:color="auto" w:fill="auto"/>
        </w:rPr>
        <w:t xml:space="preserve">元/只</w:t>
      </w:r>
      <w:r>
        <w:rPr>
          <w:rFonts w:hint="eastAsia" w:ascii="宋体" w:hAnsi="宋体" w:eastAsia="宋体" w:cs="宋体"/>
          <w:bCs/>
          <w:highlight w:val="none"/>
          <w:shd w:val="clear" w:color="auto" w:fill="auto"/>
        </w:rPr>
        <w:t xml:space="preserve">（不区分大小）</w:t>
      </w:r>
      <w:r>
        <w:rPr>
          <w:rFonts w:hint="eastAsia" w:ascii="宋体" w:hAnsi="宋体" w:eastAsia="宋体" w:cs="宋体"/>
          <w:highlight w:val="none"/>
          <w:shd w:val="clear" w:color="auto" w:fill="auto"/>
        </w:rPr>
        <w:t xml:space="preserve">；</w:t>
      </w:r>
      <w:r/>
    </w:p>
    <w:p>
      <w:pPr>
        <w:pStyle w:val="738"/>
        <w:ind w:left="408" w:hanging="408"/>
        <w:spacing w:before="100" w:after="100" w:line="500" w:lineRule="exact"/>
        <w:rPr>
          <w:rFonts w:ascii="宋体" w:hAnsi="宋体" w:eastAsia="宋体" w:cs="宋体"/>
          <w:highlight w:val="none"/>
          <w:shd w:val="clear" w:color="auto" w:fill="auto"/>
        </w:rPr>
      </w:pPr>
      <w:r>
        <w:rPr>
          <w:rFonts w:ascii="宋体" w:hAnsi="宋体" w:eastAsia="宋体" w:cs="宋体"/>
          <w:highlight w:val="none"/>
          <w:shd w:val="clear" w:color="auto" w:fill="auto"/>
        </w:rPr>
        <w:tab/>
      </w:r>
      <w:r>
        <w:rPr>
          <w:rFonts w:hint="eastAsia" w:ascii="宋体" w:hAnsi="宋体" w:eastAsia="宋体" w:cs="宋体"/>
          <w:highlight w:val="none"/>
          <w:shd w:val="clear" w:color="auto" w:fill="auto"/>
        </w:rPr>
        <w:t xml:space="preserve">如因犬只数量增多，导致总费用超出合同总价，超出部分犬只仍按计量费用标准再另行支付。</w:t>
      </w:r>
      <w:r/>
    </w:p>
    <w:p>
      <w:pPr>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b/>
          <w:sz w:val="24"/>
          <w:highlight w:val="none"/>
          <w:shd w:val="clear" w:color="auto" w:fill="auto"/>
        </w:rPr>
        <w:t xml:space="preserve">三、技术资料</w:t>
      </w:r>
      <w:r/>
    </w:p>
    <w:p>
      <w:pPr>
        <w:ind w:left="410" w:hanging="410"/>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3.1乙方应按招标文件规定的时间向甲方提供服务（包含与服务相关的货物）的有关技术资料。</w:t>
      </w:r>
      <w:r/>
    </w:p>
    <w:p>
      <w:pPr>
        <w:ind w:left="410" w:hanging="410"/>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b/>
          <w:sz w:val="24"/>
          <w:highlight w:val="none"/>
          <w:shd w:val="clear" w:color="auto" w:fill="auto"/>
        </w:rPr>
        <w:t xml:space="preserve">四、知识产权</w:t>
      </w:r>
      <w:r/>
    </w:p>
    <w:p>
      <w:pPr>
        <w:ind w:firstLine="480"/>
        <w:spacing w:line="500" w:lineRule="exac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b/>
          <w:sz w:val="24"/>
          <w:highlight w:val="none"/>
          <w:shd w:val="clear" w:color="auto" w:fill="auto"/>
        </w:rPr>
        <w:t xml:space="preserve">五、产权担保</w:t>
      </w:r>
      <w:r/>
    </w:p>
    <w:p>
      <w:pPr>
        <w:ind w:left="408" w:hanging="408"/>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5.1乙方保证所交付的服务（包含与服务相关的货物）的所有权完全属于乙方且无任何抵押、查封等产权瑕疵。</w:t>
      </w:r>
      <w:r/>
    </w:p>
    <w:p>
      <w:pPr>
        <w:ind w:left="410" w:hanging="410"/>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b/>
          <w:sz w:val="24"/>
          <w:highlight w:val="none"/>
          <w:shd w:val="clear" w:color="auto" w:fill="auto"/>
        </w:rPr>
        <w:t xml:space="preserve">六、履约保证金</w:t>
      </w:r>
      <w:r/>
    </w:p>
    <w:p>
      <w:pPr>
        <w:spacing w:before="120" w:after="120" w:line="500" w:lineRule="exac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6.1乙方交纳人民币_________元作为本合同的履约保证金。</w:t>
      </w:r>
      <w:r/>
    </w:p>
    <w:p>
      <w:pPr>
        <w:ind w:firstLine="480"/>
        <w:spacing w:line="500" w:lineRule="exac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（备注：不得超过合同金额的10%，采购人应当对AA评级及以上政府采购供应商（需提供信用管理部门备案的第三方信用报告）免收履约保证金或降低履约保证金缴纳比例。）</w:t>
      </w:r>
      <w:r/>
    </w:p>
    <w:p>
      <w:pPr>
        <w:spacing w:before="120" w:after="120" w:line="500" w:lineRule="exac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6.2确需收取履约保证金的，履约保证金的缴纳形式：</w:t>
      </w:r>
      <w:r/>
    </w:p>
    <w:p>
      <w:pPr>
        <w:spacing w:before="120" w:after="120" w:line="500" w:lineRule="exac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spacing w:before="120" w:after="120" w:line="500" w:lineRule="exac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6.2.2 如以履约保函（保险）形式缴纳履约保证金，供应商可通过政府采购电子履约保函（保险）平台（www.jsdzbh.com）在线申请履约保函（保险）。</w:t>
      </w:r>
      <w:r/>
    </w:p>
    <w:p>
      <w:pPr>
        <w:ind w:left="408" w:hanging="408"/>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6.3合同履行结束后，甲方应及时退还交纳的履约保证金。</w:t>
      </w:r>
      <w:r/>
    </w:p>
    <w:p>
      <w:pPr>
        <w:spacing w:line="500" w:lineRule="exac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6.4履约保证金的退还：</w:t>
      </w:r>
      <w:r/>
    </w:p>
    <w:p>
      <w:pPr>
        <w:spacing w:line="500" w:lineRule="exac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6.4.1方式：退还至投标人缴纳履约保证金的账户。如为保函，在到期时自行失效。</w:t>
      </w:r>
      <w:r/>
    </w:p>
    <w:p>
      <w:pPr>
        <w:spacing w:line="500" w:lineRule="exac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6.4.2时间：验收合格且采购人收到发票后30日内。</w:t>
      </w:r>
      <w:r/>
    </w:p>
    <w:p>
      <w:pPr>
        <w:spacing w:line="500" w:lineRule="exac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6.4.3条件：按合同要求全部履约完成并经采购人验收合格，且采购人收到中标人出具的发票。</w:t>
      </w:r>
      <w:r/>
    </w:p>
    <w:p>
      <w:pPr>
        <w:spacing w:line="500" w:lineRule="exac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6.4.4不予退还情形：</w:t>
      </w:r>
      <w:r/>
    </w:p>
    <w:p>
      <w:pPr>
        <w:spacing w:line="500" w:lineRule="exac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除不可抗力情况外，投标人出现下列情形之一的，其履约保证金，招标人将视情节决定不予退还或部分不予退还。</w:t>
      </w:r>
      <w:r/>
    </w:p>
    <w:p>
      <w:pPr>
        <w:spacing w:line="500" w:lineRule="exac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（1）中标人无正当理由拒绝签订合同的，或者在签订合同时向采购人提出附加条件或者更改合同实质性内容要求的；</w:t>
      </w:r>
      <w:r/>
    </w:p>
    <w:p>
      <w:pPr>
        <w:spacing w:line="500" w:lineRule="exac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（2）中标人不履行与采购人订立的合同的；</w:t>
      </w:r>
      <w:r/>
    </w:p>
    <w:p>
      <w:pPr>
        <w:spacing w:line="500" w:lineRule="exac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（3）中标人所供货物或服务不符合招标文件规定要求的；</w:t>
      </w:r>
      <w:r/>
    </w:p>
    <w:p>
      <w:pPr>
        <w:spacing w:line="500" w:lineRule="exac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（4）中标人采取欺骗、弄虚作假方式投标的或与其它投标人串通投标的；</w:t>
      </w:r>
      <w:r/>
    </w:p>
    <w:p>
      <w:pPr>
        <w:spacing w:line="500" w:lineRule="exac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（5）中标人将合同内容转包、违法分包的；</w:t>
      </w:r>
      <w:r/>
    </w:p>
    <w:p>
      <w:pPr>
        <w:spacing w:line="500" w:lineRule="exac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（6）中标人故意捏造事实或伪造证明材料，进行虚假恶意投诉或反映的。</w:t>
      </w:r>
      <w:r/>
    </w:p>
    <w:p>
      <w:pPr>
        <w:spacing w:line="500" w:lineRule="exac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6.4.5逾期退还的违约责任：采购人逾期无故未退还履约保证金的，按中国人民银行同期贷款基准利率上浮20%后的利率支付超期资金占用费，但因供应商自身原因导致无法及时退还的除外。</w:t>
      </w:r>
      <w:r/>
    </w:p>
    <w:p>
      <w:pPr>
        <w:spacing w:before="145" w:after="145" w:line="500" w:lineRule="exact"/>
        <w:rPr>
          <w:rFonts w:ascii="Calibri" w:hAnsi="Calibri" w:eastAsia="宋体" w:cs="Times New Roman"/>
          <w:sz w:val="24"/>
          <w:highlight w:val="none"/>
          <w:shd w:val="clear" w:color="auto" w:fill="auto"/>
        </w:rPr>
      </w:pPr>
      <w:r>
        <w:rPr>
          <w:rFonts w:hint="eastAsia" w:ascii="宋体" w:hAnsi="宋体" w:eastAsia="宋体" w:cs="宋体"/>
          <w:b/>
          <w:sz w:val="24"/>
          <w:highlight w:val="none"/>
          <w:shd w:val="clear" w:color="auto" w:fill="auto"/>
        </w:rPr>
        <w:t xml:space="preserve">七、合同转包或分包</w:t>
      </w:r>
      <w:r/>
    </w:p>
    <w:p>
      <w:pPr>
        <w:spacing w:before="145" w:after="145"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7.1乙方不得将合同标的转包给他人履行。</w:t>
      </w:r>
      <w:r/>
    </w:p>
    <w:p>
      <w:pPr>
        <w:spacing w:before="145" w:after="145"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7.2乙方不得将合同标的分包给他人履行。</w:t>
      </w:r>
      <w:r/>
    </w:p>
    <w:p>
      <w:pPr>
        <w:spacing w:before="145" w:after="145"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或7.2乙方应当按照投标文件中提供的分包意向协议履行合同。</w:t>
      </w:r>
      <w:r/>
    </w:p>
    <w:p>
      <w:pPr>
        <w:ind w:firstLine="480"/>
        <w:spacing w:line="500" w:lineRule="exac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（备注：请项目经办人与采购人确定采用哪种说法。确定后该备注删除）</w:t>
      </w:r>
      <w:r/>
    </w:p>
    <w:p>
      <w:pPr>
        <w:spacing w:before="145" w:after="145"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7.3乙方如有转包或未经甲方同意的分包行为，甲方有权解除合同。</w:t>
      </w:r>
      <w:r/>
    </w:p>
    <w:p>
      <w:pPr>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b/>
          <w:sz w:val="24"/>
          <w:highlight w:val="none"/>
          <w:shd w:val="clear" w:color="auto" w:fill="auto"/>
        </w:rPr>
        <w:t xml:space="preserve">八、合同款项支付</w:t>
      </w:r>
      <w:r/>
    </w:p>
    <w:p>
      <w:pPr>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8.1合同款项的支付方式及进度安排</w:t>
      </w:r>
      <w:r/>
    </w:p>
    <w:p>
      <w:pPr>
        <w:spacing w:before="145" w:after="145" w:line="500" w:lineRule="exac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（1）合同签订后，在收到乙方正式发票10日内，甲方向乙方支付合同总额的10%作为预付款（中标人须提供合同总价10%的银行保函）；</w:t>
      </w:r>
      <w:bookmarkStart w:id="169" w:name="_Hlk216861841"/>
      <w:r>
        <w:rPr>
          <w:rFonts w:hint="eastAsia" w:ascii="宋体" w:hAnsi="宋体" w:eastAsia="宋体" w:cs="宋体"/>
          <w:sz w:val="24"/>
          <w:highlight w:val="none"/>
          <w:shd w:val="clear" w:color="auto" w:fill="auto"/>
        </w:rPr>
        <w:t xml:space="preserve">首季度支付合同金额时，扣除预付款再行结算。</w:t>
      </w:r>
      <w:bookmarkEnd w:id="169"/>
      <w:r/>
      <w:r/>
    </w:p>
    <w:p>
      <w:pPr>
        <w:spacing w:before="145" w:after="145" w:line="500" w:lineRule="exact"/>
        <w:rPr>
          <w:rFonts w:hint="eastAsia"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（2） 合同款项中，基础费用部分按季度平均支付；犬只饲养计量部分(犬粮、犬药、疫苗、无公害化处理等),此次招标犬只存栏测算为190只，实际支付时，按实际存栏数量和天数，依照合格标准据实支付，详见合同。</w:t>
      </w:r>
      <w:r/>
    </w:p>
    <w:p>
      <w:pPr>
        <w:spacing w:before="145" w:after="145" w:line="500" w:lineRule="exact"/>
        <w:rPr>
          <w:rFonts w:hint="eastAsia"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（3）每季度甲方对乙方饲养量和服务质量进行核定，乙方根据核定情况，对照合同标准开具正式发票；甲方在收到发票后 10 个工作日内支付到合同约定的乙方银行账户。</w:t>
      </w:r>
      <w:r/>
    </w:p>
    <w:p>
      <w:pPr>
        <w:spacing w:before="145" w:after="145" w:line="500" w:lineRule="exact"/>
        <w:rPr>
          <w:rFonts w:ascii="Calibri" w:hAnsi="Calibri" w:eastAsia="宋体" w:cs="Times New Roman"/>
          <w:sz w:val="24"/>
          <w:highlight w:val="none"/>
          <w:shd w:val="clear" w:color="auto" w:fill="auto"/>
        </w:rPr>
      </w:pPr>
      <w:r>
        <w:rPr>
          <w:rFonts w:hint="eastAsia" w:ascii="宋体" w:hAnsi="宋体" w:eastAsia="宋体" w:cs="宋体"/>
          <w:b/>
          <w:sz w:val="24"/>
          <w:highlight w:val="none"/>
          <w:shd w:val="clear" w:color="auto" w:fill="auto"/>
        </w:rPr>
        <w:t xml:space="preserve">九、税费</w:t>
      </w:r>
      <w:r/>
    </w:p>
    <w:p>
      <w:pPr>
        <w:spacing w:before="145" w:after="145"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9.1本合同执行中相关的一切税费均由乙方负担。</w:t>
      </w:r>
      <w:r/>
    </w:p>
    <w:p>
      <w:pPr>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b/>
          <w:sz w:val="24"/>
          <w:highlight w:val="none"/>
          <w:shd w:val="clear" w:color="auto" w:fill="auto"/>
        </w:rPr>
        <w:t xml:space="preserve">十、项目验收</w:t>
      </w:r>
      <w:r/>
    </w:p>
    <w:p>
      <w:pPr>
        <w:ind w:left="480" w:hanging="480"/>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10.1甲方依法组织履约验收工作。</w:t>
      </w:r>
      <w:r/>
    </w:p>
    <w:p>
      <w:pPr>
        <w:ind w:left="480" w:hanging="480"/>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10.3对于实际使用人和甲方分离的项目，甲方邀请实际使用人参与验收。</w:t>
      </w:r>
      <w:r/>
    </w:p>
    <w:p>
      <w:pPr>
        <w:ind w:left="480" w:hanging="480"/>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10.4如有必要，甲方邀请参加本项目的其他供应商或第三方专业机构及专家参与验收，相关意见将作为验收书的参考资料。</w:t>
      </w:r>
      <w:r/>
    </w:p>
    <w:p>
      <w:pPr>
        <w:ind w:left="482" w:hanging="482"/>
        <w:spacing w:before="120" w:after="120" w:line="48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2" w:hanging="482"/>
        <w:spacing w:before="120" w:after="120" w:line="48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line="500" w:lineRule="exact"/>
        <w:rPr>
          <w:rFonts w:ascii="宋体" w:hAnsi="宋体" w:eastAsia="宋体" w:cs="宋体"/>
          <w:b/>
          <w:sz w:val="24"/>
          <w:highlight w:val="none"/>
          <w:shd w:val="clear" w:color="auto" w:fill="auto"/>
        </w:rPr>
      </w:pPr>
      <w:r>
        <w:rPr>
          <w:rFonts w:hint="eastAsia" w:ascii="宋体" w:hAnsi="宋体" w:eastAsia="宋体" w:cs="宋体"/>
          <w:b/>
          <w:sz w:val="24"/>
          <w:highlight w:val="none"/>
          <w:shd w:val="clear" w:color="auto" w:fill="auto"/>
        </w:rPr>
        <w:t xml:space="preserve">十一、违约责任</w:t>
      </w:r>
      <w:r/>
    </w:p>
    <w:p>
      <w:pPr>
        <w:spacing w:before="120" w:after="120" w:line="500" w:lineRule="exact"/>
        <w:rPr>
          <w:rFonts w:ascii="Calibri" w:hAnsi="Calibri" w:eastAsia="宋体" w:cs="Times New Roman"/>
          <w:sz w:val="24"/>
          <w:highlight w:val="none"/>
          <w:shd w:val="clear" w:color="auto" w:fill="auto"/>
        </w:rPr>
      </w:pPr>
      <w:r>
        <w:rPr>
          <w:rFonts w:hint="eastAsia" w:ascii="Calibri" w:hAnsi="Calibri" w:eastAsia="宋体" w:cs="Times New Roman"/>
          <w:sz w:val="24"/>
          <w:highlight w:val="none"/>
          <w:shd w:val="clear" w:color="auto" w:fill="auto"/>
        </w:rPr>
        <w:t xml:space="preserve">11.1凡所内犬只发生非正常死亡的（含瘟疫），每只犬按进所之日起至死亡处理后所需费用的3倍扣款。</w:t>
      </w:r>
      <w:r/>
    </w:p>
    <w:p>
      <w:pPr>
        <w:spacing w:before="120" w:after="120" w:line="500" w:lineRule="exact"/>
        <w:rPr>
          <w:rFonts w:ascii="Calibri" w:hAnsi="Calibri" w:eastAsia="宋体" w:cs="Times New Roman"/>
          <w:sz w:val="24"/>
          <w:highlight w:val="none"/>
          <w:shd w:val="clear" w:color="auto" w:fill="auto"/>
        </w:rPr>
      </w:pPr>
      <w:r>
        <w:rPr>
          <w:rFonts w:hint="eastAsia" w:ascii="Calibri" w:hAnsi="Calibri" w:eastAsia="宋体" w:cs="Times New Roman"/>
          <w:sz w:val="24"/>
          <w:highlight w:val="none"/>
          <w:shd w:val="clear" w:color="auto" w:fill="auto"/>
        </w:rPr>
        <w:t xml:space="preserve">11.2犬只进所按规定要形成一犬一档，进所要有登记、打疫苗、无公害化处理等视频，凡缺少任何一个视频的，按进所之日起至发现之日止所需费用的3倍扣款。</w:t>
      </w:r>
      <w:r/>
    </w:p>
    <w:p>
      <w:pPr>
        <w:spacing w:before="120" w:after="120" w:line="500" w:lineRule="exact"/>
        <w:rPr>
          <w:rFonts w:ascii="Calibri" w:hAnsi="Calibri" w:eastAsia="宋体" w:cs="Times New Roman"/>
          <w:sz w:val="24"/>
          <w:highlight w:val="none"/>
          <w:shd w:val="clear" w:color="auto" w:fill="auto"/>
        </w:rPr>
      </w:pPr>
      <w:r>
        <w:rPr>
          <w:rFonts w:hint="eastAsia" w:ascii="Calibri" w:hAnsi="Calibri" w:eastAsia="宋体" w:cs="Times New Roman"/>
          <w:sz w:val="24"/>
          <w:highlight w:val="none"/>
          <w:shd w:val="clear" w:color="auto" w:fill="auto"/>
        </w:rPr>
        <w:t xml:space="preserve">11.3凡发现弄虚作假的，按弄虚作假数量在所产生费用的3倍扣款。</w:t>
      </w:r>
      <w:r/>
    </w:p>
    <w:p>
      <w:pPr>
        <w:spacing w:before="120" w:after="120" w:line="500" w:lineRule="exact"/>
        <w:rPr>
          <w:rFonts w:hint="eastAsia" w:ascii="Calibri" w:hAnsi="Calibri" w:eastAsia="宋体" w:cs="Times New Roman"/>
          <w:sz w:val="24"/>
          <w:highlight w:val="none"/>
          <w:shd w:val="clear" w:color="auto" w:fill="auto"/>
        </w:rPr>
      </w:pPr>
      <w:r>
        <w:rPr>
          <w:rFonts w:hint="eastAsia" w:ascii="Calibri" w:hAnsi="Calibri" w:eastAsia="宋体" w:cs="Times New Roman"/>
          <w:sz w:val="24"/>
          <w:highlight w:val="none"/>
          <w:shd w:val="clear" w:color="auto" w:fill="auto"/>
        </w:rPr>
        <w:t xml:space="preserve">11.4凡需无公害化处理犬只，一律报甲方审核备案，并结算核定费用，凡违反规定的，按违规处理犬只数量在所产生费用的3倍扣款。</w:t>
      </w:r>
      <w:r/>
    </w:p>
    <w:p>
      <w:pPr>
        <w:ind w:left="410" w:hanging="410"/>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11.5甲方无正当理由拒绝接受乙方提供服务的，甲方向乙方偿付拒绝接受服务合同价款总值</w:t>
      </w:r>
      <w:r>
        <w:rPr>
          <w:rFonts w:hint="eastAsia" w:ascii="宋体" w:hAnsi="宋体" w:eastAsia="宋体" w:cs="宋体"/>
          <w:sz w:val="24"/>
          <w:highlight w:val="none"/>
          <w:u w:val="single"/>
          <w:shd w:val="clear" w:color="auto" w:fill="auto"/>
        </w:rPr>
        <w:t xml:space="preserve">10% </w:t>
      </w:r>
      <w:r>
        <w:rPr>
          <w:rFonts w:hint="eastAsia" w:ascii="宋体" w:hAnsi="宋体" w:eastAsia="宋体" w:cs="宋体"/>
          <w:sz w:val="24"/>
          <w:highlight w:val="none"/>
          <w:shd w:val="clear" w:color="auto" w:fill="auto"/>
        </w:rPr>
        <w:t xml:space="preserve">的违约金。</w:t>
      </w:r>
      <w:r/>
    </w:p>
    <w:p>
      <w:pPr>
        <w:ind w:left="410" w:hanging="410"/>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11.6甲方无故逾期验收和办理合同款项支付手续的,甲方应按逾期付款总额</w:t>
      </w:r>
      <w:r>
        <w:rPr>
          <w:rFonts w:hint="eastAsia" w:ascii="宋体" w:hAnsi="宋体" w:eastAsia="宋体" w:cs="宋体"/>
          <w:sz w:val="24"/>
          <w:highlight w:val="none"/>
          <w:u w:val="single"/>
          <w:shd w:val="clear" w:color="auto" w:fill="auto"/>
        </w:rPr>
        <w:t xml:space="preserve"> 10% </w:t>
      </w:r>
      <w:r>
        <w:rPr>
          <w:rFonts w:hint="eastAsia" w:ascii="宋体" w:hAnsi="宋体" w:eastAsia="宋体" w:cs="宋体"/>
          <w:sz w:val="24"/>
          <w:highlight w:val="none"/>
          <w:shd w:val="clear" w:color="auto" w:fill="auto"/>
        </w:rPr>
        <w:t xml:space="preserve">每日向乙方支付违约金。</w:t>
      </w:r>
      <w:r/>
    </w:p>
    <w:p>
      <w:pPr>
        <w:ind w:left="410" w:hanging="410"/>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11.7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sz w:val="24"/>
          <w:highlight w:val="none"/>
          <w:u w:val="single"/>
          <w:shd w:val="clear" w:color="auto" w:fill="auto"/>
        </w:rPr>
        <w:t xml:space="preserve"> 10% </w:t>
      </w:r>
      <w:r>
        <w:rPr>
          <w:rFonts w:hint="eastAsia" w:ascii="宋体" w:hAnsi="宋体" w:eastAsia="宋体" w:cs="宋体"/>
          <w:sz w:val="24"/>
          <w:highlight w:val="none"/>
          <w:shd w:val="clear" w:color="auto" w:fill="auto"/>
        </w:rPr>
        <w:t xml:space="preserve">的违约金，如造成甲方损失超过违约金的，超出部分由乙方继续承担赔偿责任。 </w:t>
      </w:r>
      <w:r/>
    </w:p>
    <w:p>
      <w:pPr>
        <w:ind w:left="410" w:hanging="410"/>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11.4乙方所提供服务的标准不符合合同规定及招标文件规定标准的，甲方有权拒绝接受服务，并可单方面解除合同。</w:t>
      </w:r>
      <w:r/>
    </w:p>
    <w:p>
      <w:pPr>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b/>
          <w:sz w:val="24"/>
          <w:highlight w:val="none"/>
          <w:shd w:val="clear" w:color="auto" w:fill="auto"/>
        </w:rPr>
        <w:t xml:space="preserve">十二、不可抗力事件处理</w:t>
      </w:r>
      <w:r/>
    </w:p>
    <w:p>
      <w:pPr>
        <w:ind w:left="480" w:hanging="480"/>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12.1在合同有效期内，任何一方因不可抗力事件导致不能履行合同，则合同履行期可延长，其延长期与不可抗力影响 期相同。</w:t>
      </w:r>
      <w:r/>
    </w:p>
    <w:p>
      <w:pPr>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12.2不可抗力事件发生后，应立即通知对方，并寄送有关权威机构出具的证明。</w:t>
      </w:r>
      <w:r/>
    </w:p>
    <w:p>
      <w:pPr>
        <w:spacing w:before="120" w:after="120" w:line="500" w:lineRule="exac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12.3不可抗力事件延续120天以上，双方应通过友好协商，确定是否继续履行合同。</w:t>
      </w:r>
      <w:r/>
    </w:p>
    <w:p>
      <w:pPr>
        <w:spacing w:before="120" w:after="120" w:line="500" w:lineRule="exact"/>
        <w:rPr>
          <w:rFonts w:ascii="宋体" w:hAnsi="宋体" w:eastAsia="宋体" w:cs="宋体"/>
          <w:b/>
          <w:color w:val="000000"/>
          <w:sz w:val="24"/>
          <w:highlight w:val="none"/>
          <w:shd w:val="clear" w:color="auto" w:fill="auto"/>
        </w:rPr>
      </w:pPr>
      <w:r>
        <w:rPr>
          <w:rFonts w:hint="eastAsia" w:ascii="宋体" w:hAnsi="宋体" w:eastAsia="宋体" w:cs="宋体"/>
          <w:b/>
          <w:color w:val="000000"/>
          <w:sz w:val="24"/>
          <w:highlight w:val="none"/>
          <w:shd w:val="clear" w:color="auto" w:fill="auto"/>
        </w:rPr>
        <w:t xml:space="preserve">十三、乙方承诺</w:t>
      </w:r>
      <w:r/>
    </w:p>
    <w:p>
      <w:pPr>
        <w:spacing w:before="120" w:after="120" w:line="500" w:lineRule="exact"/>
        <w:rPr>
          <w:rFonts w:hint="eastAsia" w:ascii="宋体" w:hAnsi="宋体" w:eastAsia="宋体" w:cs="宋体"/>
          <w:bCs/>
          <w:color w:val="000000"/>
          <w:sz w:val="24"/>
          <w:highlight w:val="none"/>
          <w:shd w:val="clear" w:color="auto" w:fill="auto"/>
        </w:rPr>
      </w:pPr>
      <w:r>
        <w:rPr>
          <w:rFonts w:hint="eastAsia" w:ascii="宋体" w:hAnsi="宋体" w:eastAsia="宋体" w:cs="宋体"/>
          <w:bCs/>
          <w:color w:val="000000"/>
          <w:sz w:val="24"/>
          <w:highlight w:val="none"/>
          <w:shd w:val="clear" w:color="auto" w:fill="auto"/>
        </w:rPr>
        <w:t xml:space="preserve">13.1对抓捕的流浪犬如实进行拍照登、录像登记造册（全程可追踪，从收养至无害化处理），根据主管部门的要求建立一犬一档、一一对应的纸质档案和电子档案，并及时更新，严禁随意涂改、销毁，并每月将抓捕流浪犬情况在当月底前上报主管部门。</w:t>
      </w:r>
      <w:r/>
    </w:p>
    <w:p>
      <w:pPr>
        <w:ind w:firstLine="240"/>
        <w:spacing w:line="336" w:lineRule="auto"/>
        <w:rPr>
          <w:sz w:val="24"/>
          <w:highlight w:val="none"/>
          <w:shd w:val="clear" w:color="auto" w:fill="auto"/>
        </w:rPr>
      </w:pPr>
      <w:r>
        <w:rPr>
          <w:rFonts w:hint="eastAsia" w:ascii="宋体" w:hAnsi="宋体" w:eastAsia="宋体" w:cs="宋体"/>
          <w:color w:val="000000"/>
          <w:sz w:val="24"/>
          <w:highlight w:val="none"/>
          <w:shd w:val="clear" w:color="auto" w:fill="auto"/>
        </w:rPr>
        <w:t xml:space="preserve">13.2</w:t>
      </w:r>
      <w:r>
        <w:rPr>
          <w:rFonts w:ascii="Times New Roman" w:hAnsi="Times New Roman" w:eastAsia="宋体" w:cs="Times New Roman"/>
          <w:sz w:val="24"/>
          <w:highlight w:val="none"/>
          <w:shd w:val="clear" w:color="auto" w:fill="auto"/>
        </w:rPr>
        <w:t xml:space="preserve">乙方必须做好犬只留检所工作人员安全教育及安全措施工作，保证工作人员安全，乙方工作人员在甲方工作范围内发生事故的一切责任均由乙方负责。</w:t>
      </w:r>
      <w:r/>
    </w:p>
    <w:p>
      <w:pPr>
        <w:ind w:firstLine="240"/>
        <w:spacing w:line="336" w:lineRule="auto"/>
        <w:rPr>
          <w:sz w:val="24"/>
          <w:highlight w:val="none"/>
          <w:shd w:val="clear" w:color="auto" w:fill="auto"/>
        </w:rPr>
      </w:pPr>
      <w:r>
        <w:rPr>
          <w:rFonts w:hint="eastAsia" w:ascii="宋体" w:hAnsi="宋体" w:eastAsia="宋体" w:cs="宋体"/>
          <w:color w:val="000000"/>
          <w:sz w:val="24"/>
          <w:highlight w:val="none"/>
          <w:shd w:val="clear" w:color="auto" w:fill="auto"/>
        </w:rPr>
        <w:t xml:space="preserve">13.3</w:t>
      </w:r>
      <w:r>
        <w:rPr>
          <w:rFonts w:ascii="Times New Roman" w:hAnsi="Times New Roman" w:eastAsia="宋体" w:cs="Times New Roman"/>
          <w:sz w:val="24"/>
          <w:highlight w:val="none"/>
          <w:shd w:val="clear" w:color="auto" w:fill="auto"/>
        </w:rPr>
        <w:t xml:space="preserve">犬只留检所运作管理人员要严格政审，没有刑事犯罪记录，乙方与工作人员所有劳动关系一切责任由乙方负责，与甲方无关。</w:t>
      </w:r>
      <w:r/>
    </w:p>
    <w:p>
      <w:pPr>
        <w:ind w:firstLine="240"/>
        <w:spacing w:line="336" w:lineRule="auto"/>
        <w:rPr>
          <w:sz w:val="24"/>
          <w:highlight w:val="none"/>
          <w:shd w:val="clear" w:color="auto" w:fill="auto"/>
        </w:rPr>
      </w:pPr>
      <w:r>
        <w:rPr>
          <w:rFonts w:hint="eastAsia" w:ascii="宋体" w:hAnsi="宋体" w:eastAsia="宋体" w:cs="宋体"/>
          <w:color w:val="000000"/>
          <w:sz w:val="24"/>
          <w:highlight w:val="none"/>
          <w:shd w:val="clear" w:color="auto" w:fill="auto"/>
        </w:rPr>
        <w:t xml:space="preserve">13.4</w:t>
      </w:r>
      <w:r>
        <w:rPr>
          <w:rFonts w:ascii="Times New Roman" w:hAnsi="Times New Roman" w:eastAsia="宋体" w:cs="Times New Roman"/>
          <w:sz w:val="24"/>
          <w:highlight w:val="none"/>
          <w:shd w:val="clear" w:color="auto" w:fill="auto"/>
        </w:rPr>
        <w:t xml:space="preserve">乙方必须为</w:t>
      </w:r>
      <w:r>
        <w:rPr>
          <w:rFonts w:ascii="Times New Roman" w:hAnsi="Times New Roman" w:eastAsia="宋体" w:cs="Times New Roman"/>
          <w:bCs/>
          <w:sz w:val="24"/>
          <w:highlight w:val="none"/>
          <w:shd w:val="clear" w:color="auto" w:fill="auto"/>
        </w:rPr>
        <w:t xml:space="preserve">犬只留检所运作工作人员购买必要的人身伤害保险，重点岗位工作人员定期注射相关疫苗</w:t>
      </w:r>
      <w:r>
        <w:rPr>
          <w:rFonts w:ascii="Times New Roman" w:hAnsi="Times New Roman" w:eastAsia="宋体" w:cs="Times New Roman"/>
          <w:sz w:val="24"/>
          <w:highlight w:val="none"/>
          <w:shd w:val="clear" w:color="auto" w:fill="auto"/>
        </w:rPr>
        <w:t xml:space="preserve">。</w:t>
      </w:r>
      <w:r/>
    </w:p>
    <w:p>
      <w:pPr>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b/>
          <w:sz w:val="24"/>
          <w:highlight w:val="none"/>
          <w:shd w:val="clear" w:color="auto" w:fill="auto"/>
        </w:rPr>
        <w:t xml:space="preserve">十四、解决争议的方法</w:t>
      </w:r>
      <w:r/>
    </w:p>
    <w:p>
      <w:pPr>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14.1双方在签订、履行合同中所发生的一切争议，应通过友好协商解决。如协商不成，由甲方住所地人民法院管辖。</w:t>
      </w:r>
      <w:r/>
    </w:p>
    <w:p>
      <w:pPr>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b/>
          <w:sz w:val="24"/>
          <w:highlight w:val="none"/>
          <w:shd w:val="clear" w:color="auto" w:fill="auto"/>
        </w:rPr>
        <w:t xml:space="preserve">十五、合同生效及其他</w:t>
      </w:r>
      <w:r/>
    </w:p>
    <w:p>
      <w:pPr>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15.1合同经双方法定代表人或授权委托代表人签字并加盖单位公章后生效。</w:t>
      </w:r>
      <w:r/>
    </w:p>
    <w:p>
      <w:pPr>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15.2本合同未尽事宜，遵照《民法典》、《政府采购法》有关条文执行。</w:t>
      </w:r>
      <w:r/>
    </w:p>
    <w:p>
      <w:pPr>
        <w:ind w:left="480" w:hanging="480"/>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15.3 本合同正本一式两份，具有同等法律效力，甲方、乙方各执一份。</w:t>
      </w:r>
      <w:r/>
    </w:p>
    <w:p>
      <w:pPr>
        <w:ind w:left="480" w:hanging="480"/>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  甲方：               乙方： </w:t>
      </w:r>
      <w:r/>
    </w:p>
    <w:p>
      <w:pPr>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  地址：               地址： </w:t>
      </w:r>
      <w:r/>
    </w:p>
    <w:p>
      <w:pPr>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  法定代表人或授权代表：        法定代表人或授权代表：</w:t>
      </w:r>
      <w:r/>
    </w:p>
    <w:p>
      <w:pPr>
        <w:spacing w:before="120" w:after="120" w:line="500" w:lineRule="exact"/>
        <w:rPr>
          <w:rFonts w:ascii="Calibri" w:hAnsi="Calibri" w:eastAsia="宋体" w:cs="Times New Roman"/>
          <w:sz w:val="24"/>
          <w:highlight w:val="none"/>
          <w:shd w:val="clear" w:color="auto" w:fill="auto"/>
        </w:rPr>
      </w:pPr>
      <w:r>
        <w:rPr>
          <w:rFonts w:hint="eastAsia" w:ascii="宋体" w:hAnsi="宋体" w:eastAsia="宋体" w:cs="宋体"/>
          <w:sz w:val="24"/>
          <w:highlight w:val="none"/>
          <w:shd w:val="clear" w:color="auto" w:fill="auto"/>
        </w:rPr>
        <w:t xml:space="preserve">联系电话：               联系电话：          </w:t>
      </w:r>
      <w:r/>
    </w:p>
    <w:p>
      <w:pPr>
        <w:pStyle w:val="738"/>
        <w:jc w:val="center"/>
        <w:spacing w:before="120" w:beforeAutospacing="0" w:after="120" w:afterAutospacing="0" w:line="0" w:lineRule="atLeast"/>
        <w:rPr>
          <w:rFonts w:ascii="黑体" w:hAnsi="宋体" w:eastAsia="黑体" w:cs="黑体"/>
          <w:sz w:val="44"/>
          <w:szCs w:val="44"/>
          <w:highlight w:val="none"/>
          <w:shd w:val="clear" w:color="auto" w:fill="auto"/>
        </w:rPr>
      </w:pPr>
      <w:r>
        <w:rPr>
          <w:rFonts w:hint="eastAsia" w:ascii="宋体" w:hAnsi="宋体" w:eastAsia="宋体" w:cs="宋体"/>
          <w:highlight w:val="none"/>
          <w:shd w:val="clear" w:color="auto" w:fill="auto"/>
        </w:rPr>
        <w:t xml:space="preserve">                                          签订日期：      年    月   日</w:t>
      </w:r>
      <w:r>
        <w:rPr>
          <w:rFonts w:hint="eastAsia" w:ascii="黑体" w:hAnsi="宋体" w:eastAsia="黑体" w:cs="黑体"/>
          <w:sz w:val="44"/>
          <w:szCs w:val="44"/>
          <w:highlight w:val="none"/>
          <w:shd w:val="clear" w:color="auto" w:fill="auto"/>
        </w:rPr>
        <w:br w:type="page" w:clear="all"/>
      </w:r>
      <w:r>
        <w:rPr>
          <w:rFonts w:hint="eastAsia" w:ascii="黑体" w:hAnsi="宋体" w:eastAsia="黑体" w:cs="黑体"/>
          <w:sz w:val="44"/>
          <w:szCs w:val="44"/>
          <w:highlight w:val="none"/>
          <w:shd w:val="clear" w:color="auto" w:fill="auto"/>
        </w:rPr>
        <w:t xml:space="preserve"> 第</w:t>
      </w:r>
      <w:bookmarkEnd w:id="159"/>
      <w:r>
        <w:rPr>
          <w:rFonts w:hint="eastAsia" w:ascii="黑体" w:hAnsi="宋体" w:eastAsia="黑体" w:cs="黑体"/>
          <w:sz w:val="44"/>
          <w:szCs w:val="44"/>
          <w:highlight w:val="none"/>
          <w:shd w:val="clear" w:color="auto" w:fill="auto"/>
        </w:rPr>
        <w:t xml:space="preserve">四章 采购需求</w:t>
      </w:r>
      <w:bookmarkEnd w:id="160"/>
      <w:r/>
      <w:bookmarkEnd w:id="161"/>
      <w:r/>
      <w:bookmarkEnd w:id="162"/>
      <w:r/>
      <w:bookmarkEnd w:id="163"/>
      <w:r/>
      <w:bookmarkStart w:id="170" w:name="_Toc26554093"/>
      <w:r/>
      <w:bookmarkEnd w:id="170"/>
      <w:r/>
      <w:bookmarkStart w:id="171" w:name="_Toc49090575"/>
      <w:r/>
      <w:bookmarkEnd w:id="171"/>
      <w:r/>
      <w:r/>
    </w:p>
    <w:p>
      <w:pPr>
        <w:pStyle w:val="738"/>
        <w:spacing w:before="120" w:beforeAutospacing="0" w:after="120" w:afterAutospacing="0" w:line="0" w:lineRule="atLeast"/>
        <w:rPr>
          <w:highlight w:val="none"/>
          <w:shd w:val="clear" w:color="auto" w:fill="auto"/>
        </w:rPr>
      </w:pPr>
      <w:r>
        <w:rPr>
          <w:rFonts w:ascii="宋体" w:hAnsi="宋体" w:cs="宋体"/>
          <w:b/>
          <w:bCs/>
          <w:highlight w:val="none"/>
          <w:shd w:val="clear" w:color="auto" w:fill="auto"/>
        </w:rPr>
        <w:t xml:space="preserve">一.项目概况</w:t>
      </w:r>
      <w:r>
        <w:rPr>
          <w:rFonts w:hint="eastAsia" w:ascii="宋体" w:hAnsi="宋体" w:cs="宋体"/>
          <w:b/>
          <w:bCs/>
          <w:highlight w:val="none"/>
          <w:shd w:val="clear" w:color="auto" w:fill="auto"/>
        </w:rPr>
        <w:t xml:space="preserve">（滨海县公安局犬只留检所代养服务项目采购）</w:t>
      </w:r>
      <w:r/>
    </w:p>
    <w:p>
      <w:pPr>
        <w:ind w:firstLine="480"/>
        <w:jc w:val="left"/>
        <w:spacing w:line="360" w:lineRule="auto"/>
        <w:widowControl/>
        <w:rPr>
          <w:rFonts w:ascii="宋体" w:hAnsi="宋体" w:cs="宋体"/>
          <w:sz w:val="24"/>
          <w:highlight w:val="none"/>
          <w:shd w:val="clear" w:color="auto" w:fill="auto"/>
          <w:lang w:bidi="ar"/>
        </w:rPr>
      </w:pPr>
      <w:r>
        <w:rPr>
          <w:rFonts w:hint="eastAsia" w:ascii="宋体" w:hAnsi="宋体" w:cs="宋体"/>
          <w:sz w:val="24"/>
          <w:highlight w:val="none"/>
          <w:shd w:val="clear" w:color="auto" w:fill="auto"/>
          <w:lang w:bidi="ar"/>
        </w:rPr>
        <w:t xml:space="preserve">为进一步深化文明城市创建，会面推进社流浪犬只收容处置工作，规范流浪犬只留检管理，提升我县城市形象，通过购买专业服务，为我县城区流浪犬提供收容及留检服务。</w:t>
      </w:r>
      <w:r/>
    </w:p>
    <w:p>
      <w:pPr>
        <w:ind w:firstLine="480"/>
        <w:spacing w:line="360" w:lineRule="auto"/>
        <w:widowControl/>
        <w:rPr>
          <w:rFonts w:ascii="宋体" w:hAnsi="宋体" w:cs="宋体"/>
          <w:sz w:val="24"/>
          <w:highlight w:val="none"/>
          <w:shd w:val="clear" w:color="auto" w:fill="auto"/>
          <w:lang w:bidi="ar"/>
        </w:rPr>
      </w:pPr>
      <w:r/>
      <w:bookmarkStart w:id="172" w:name="_Hlk211359093"/>
      <w:r>
        <w:rPr>
          <w:rFonts w:hint="eastAsia" w:ascii="宋体" w:hAnsi="宋体" w:cs="宋体"/>
          <w:sz w:val="24"/>
          <w:highlight w:val="none"/>
          <w:shd w:val="clear" w:color="auto" w:fill="auto"/>
          <w:lang w:bidi="ar"/>
        </w:rPr>
        <w:t xml:space="preserve">合同履行期限：合同一年一签（服务周期为三年，年服务费用不超过92.55万元/年）。依据《政府购买服务管理办法》（财政部令第102号），经采购人考核合格后可续签，每次一年，最多续签两次，总服务期不得超过三年；考核不合格的，采购人有权不再续签本合同。</w:t>
      </w:r>
      <w:bookmarkEnd w:id="172"/>
      <w:r/>
      <w:r/>
    </w:p>
    <w:p>
      <w:pPr>
        <w:ind w:firstLine="480"/>
        <w:jc w:val="left"/>
        <w:spacing w:line="360" w:lineRule="auto"/>
        <w:widowControl/>
        <w:rPr>
          <w:rFonts w:ascii="宋体" w:hAnsi="宋体" w:cs="宋体"/>
          <w:sz w:val="24"/>
          <w:highlight w:val="none"/>
          <w:shd w:val="clear" w:color="auto" w:fill="auto"/>
          <w:lang w:bidi="ar"/>
        </w:rPr>
      </w:pPr>
      <w:r/>
      <w:bookmarkStart w:id="173" w:name="OLE_LINK2"/>
      <w:r/>
      <w:bookmarkStart w:id="174" w:name="_Hlk211869919"/>
      <w:r>
        <w:rPr>
          <w:rFonts w:ascii="宋体" w:hAnsi="宋体" w:cs="宋体"/>
          <w:sz w:val="24"/>
          <w:highlight w:val="none"/>
          <w:shd w:val="clear" w:color="auto" w:fill="auto"/>
          <w:lang w:bidi="ar"/>
        </w:rPr>
        <w:t xml:space="preserve">项目所属行业：</w:t>
      </w:r>
      <w:r>
        <w:rPr>
          <w:rFonts w:hint="eastAsia" w:ascii="宋体" w:hAnsi="宋体" w:cs="宋体"/>
          <w:sz w:val="24"/>
          <w:highlight w:val="none"/>
          <w:shd w:val="clear" w:color="auto" w:fill="auto"/>
          <w:lang w:bidi="ar"/>
        </w:rPr>
        <w:t xml:space="preserve">其他未列明行业</w:t>
      </w:r>
      <w:bookmarkEnd w:id="173"/>
      <w:r/>
      <w:bookmarkEnd w:id="174"/>
      <w:r/>
      <w:r/>
    </w:p>
    <w:p>
      <w:pPr>
        <w:ind w:firstLine="480"/>
        <w:jc w:val="left"/>
        <w:spacing w:line="360" w:lineRule="auto"/>
        <w:widowControl/>
        <w:rPr>
          <w:rFonts w:ascii="宋体" w:hAnsi="宋体" w:cs="宋体"/>
          <w:sz w:val="24"/>
          <w:highlight w:val="none"/>
          <w:shd w:val="clear" w:color="auto" w:fill="auto"/>
          <w:lang w:bidi="ar"/>
        </w:rPr>
      </w:pPr>
      <w:r>
        <w:rPr>
          <w:rFonts w:hint="eastAsia" w:ascii="宋体" w:hAnsi="宋体" w:cs="宋体"/>
          <w:sz w:val="24"/>
          <w:highlight w:val="none"/>
          <w:shd w:val="clear" w:color="auto" w:fill="auto"/>
          <w:lang w:bidi="ar"/>
        </w:rPr>
        <w:t xml:space="preserve">采购预算（最高限价）：人民币92.55万元/年。</w:t>
      </w:r>
      <w:r/>
    </w:p>
    <w:p>
      <w:pPr>
        <w:jc w:val="left"/>
        <w:spacing w:before="240" w:after="240"/>
        <w:widowControl/>
        <w:rPr>
          <w:rFonts w:ascii="Times New Roman" w:hAnsi="Times New Roman" w:eastAsia="Times New Roman"/>
          <w:sz w:val="24"/>
          <w:highlight w:val="none"/>
          <w:shd w:val="clear" w:color="auto" w:fill="auto"/>
        </w:rPr>
      </w:pPr>
      <w:r>
        <w:rPr>
          <w:rFonts w:ascii="宋体" w:hAnsi="宋体" w:cs="宋体"/>
          <w:b/>
          <w:bCs/>
          <w:sz w:val="24"/>
          <w:highlight w:val="none"/>
          <w:shd w:val="clear" w:color="auto" w:fill="auto"/>
        </w:rPr>
        <w:t xml:space="preserve">二.采购标的汇总表</w:t>
      </w:r>
      <w:r/>
    </w:p>
    <w:p>
      <w:pPr>
        <w:jc w:val="left"/>
        <w:spacing w:before="240" w:after="240"/>
        <w:widowControl/>
        <w:rPr>
          <w:rFonts w:ascii="Times New Roman" w:hAnsi="Times New Roman" w:eastAsia="Times New Roman"/>
          <w:sz w:val="24"/>
          <w:highlight w:val="none"/>
          <w:shd w:val="clear" w:color="auto" w:fill="auto"/>
        </w:rPr>
      </w:pPr>
      <w:r>
        <w:rPr>
          <w:rFonts w:ascii="宋体" w:hAnsi="宋体" w:cs="宋体"/>
          <w:sz w:val="24"/>
          <w:highlight w:val="none"/>
          <w:shd w:val="clear" w:color="auto" w:fill="auto"/>
        </w:rPr>
        <w:t xml:space="preserve">（一） 采购标的</w:t>
      </w:r>
      <w:r/>
    </w:p>
    <w:p>
      <w:pPr>
        <w:jc w:val="left"/>
        <w:spacing w:before="240" w:after="240"/>
        <w:widowControl/>
        <w:rPr>
          <w:rFonts w:ascii="Times New Roman" w:hAnsi="Times New Roman" w:eastAsia="Times New Roman"/>
          <w:sz w:val="24"/>
          <w:highlight w:val="none"/>
          <w:shd w:val="clear" w:color="auto" w:fill="auto"/>
        </w:rPr>
      </w:pPr>
      <w:r>
        <w:rPr>
          <w:rFonts w:ascii="宋体" w:hAnsi="宋体" w:cs="宋体"/>
          <w:sz w:val="24"/>
          <w:highlight w:val="none"/>
          <w:shd w:val="clear" w:color="auto" w:fill="auto"/>
        </w:rPr>
        <w:t xml:space="preserve">1.服务类标的</w:t>
      </w:r>
      <w:r/>
    </w:p>
    <w:tbl>
      <w:tblPr>
        <w:tblStyle w:val="719"/>
        <w:tblW w:w="0" w:type="auto"/>
        <w:tblInd w:w="0"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698"/>
        <w:gridCol w:w="2616"/>
        <w:gridCol w:w="1662"/>
        <w:gridCol w:w="611"/>
        <w:gridCol w:w="851"/>
        <w:gridCol w:w="16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jc w:val="center"/>
              <w:widowControl/>
              <w:rPr>
                <w:rFonts w:ascii="宋体" w:hAnsi="宋体" w:cs="宋体"/>
                <w:b/>
                <w:bCs/>
                <w:sz w:val="24"/>
                <w:highlight w:val="none"/>
                <w:shd w:val="clear" w:color="auto" w:fill="auto"/>
              </w:rPr>
            </w:pPr>
            <w:r>
              <w:rPr>
                <w:rFonts w:ascii="宋体" w:hAnsi="宋体" w:cs="宋体"/>
                <w:b/>
                <w:bCs/>
                <w:sz w:val="24"/>
                <w:highlight w:val="none"/>
                <w:shd w:val="clear" w:color="auto" w:fill="auto"/>
              </w:rPr>
              <w:t xml:space="preserve">序号</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616" w:type="dxa"/>
            <w:vAlign w:val="center"/>
            <w:textDirection w:val="lrTb"/>
            <w:noWrap w:val="false"/>
          </w:tcPr>
          <w:p>
            <w:pPr>
              <w:jc w:val="center"/>
              <w:spacing w:line="360" w:lineRule="auto"/>
              <w:widowControl/>
              <w:rPr>
                <w:rFonts w:ascii="宋体" w:hAnsi="宋体" w:cs="宋体"/>
                <w:b/>
                <w:bCs/>
                <w:sz w:val="24"/>
                <w:highlight w:val="none"/>
                <w:shd w:val="clear" w:color="auto" w:fill="auto"/>
              </w:rPr>
            </w:pPr>
            <w:r>
              <w:rPr>
                <w:rFonts w:ascii="宋体" w:hAnsi="宋体" w:cs="宋体"/>
                <w:b/>
                <w:bCs/>
                <w:sz w:val="24"/>
                <w:highlight w:val="none"/>
                <w:shd w:val="clear" w:color="auto" w:fill="auto"/>
              </w:rPr>
              <w:t xml:space="preserve">标的名称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ascii="宋体" w:hAnsi="宋体" w:cs="宋体"/>
                <w:b/>
                <w:bCs/>
                <w:sz w:val="24"/>
                <w:highlight w:val="none"/>
                <w:shd w:val="clear" w:color="auto" w:fill="auto"/>
              </w:rPr>
            </w:pPr>
            <w:r>
              <w:rPr>
                <w:rFonts w:ascii="宋体" w:hAnsi="宋体" w:cs="宋体"/>
                <w:b/>
                <w:bCs/>
                <w:sz w:val="24"/>
                <w:highlight w:val="none"/>
                <w:shd w:val="clear" w:color="auto" w:fill="auto"/>
              </w:rPr>
              <w:t xml:space="preserve">品类分目编码</w:t>
            </w:r>
            <w:r/>
          </w:p>
        </w:tc>
        <w:tc>
          <w:tcPr>
            <w:tcBorders>
              <w:top w:val="single" w:color="808080" w:sz="8" w:space="0"/>
              <w:bottom w:val="single" w:color="808080" w:sz="8" w:space="0"/>
              <w:right w:val="single" w:color="808080" w:sz="8" w:space="0"/>
            </w:tcBorders>
            <w:tcW w:w="611" w:type="dxa"/>
            <w:textDirection w:val="lrTb"/>
            <w:noWrap w:val="false"/>
          </w:tcPr>
          <w:p>
            <w:pPr>
              <w:jc w:val="center"/>
              <w:spacing w:line="360" w:lineRule="auto"/>
              <w:widowControl/>
              <w:rPr>
                <w:rFonts w:ascii="宋体" w:hAnsi="宋体" w:cs="宋体"/>
                <w:b/>
                <w:bCs/>
                <w:sz w:val="24"/>
                <w:highlight w:val="none"/>
                <w:shd w:val="clear" w:color="auto" w:fill="auto"/>
              </w:rPr>
            </w:pPr>
            <w:r>
              <w:rPr>
                <w:rFonts w:ascii="宋体" w:hAnsi="宋体" w:cs="宋体"/>
                <w:b/>
                <w:bCs/>
                <w:sz w:val="24"/>
                <w:highlight w:val="none"/>
                <w:shd w:val="clear" w:color="auto" w:fill="auto"/>
              </w:rPr>
              <w:t xml:space="preserve">计量</w:t>
            </w:r>
            <w:r/>
          </w:p>
          <w:p>
            <w:pPr>
              <w:jc w:val="center"/>
              <w:spacing w:line="360" w:lineRule="auto"/>
              <w:widowControl/>
              <w:rPr>
                <w:rFonts w:ascii="宋体" w:hAnsi="宋体" w:cs="宋体"/>
                <w:b/>
                <w:bCs/>
                <w:sz w:val="24"/>
                <w:highlight w:val="none"/>
                <w:shd w:val="clear" w:color="auto" w:fill="auto"/>
              </w:rPr>
            </w:pPr>
            <w:r>
              <w:rPr>
                <w:rFonts w:ascii="宋体" w:hAnsi="宋体" w:cs="宋体"/>
                <w:b/>
                <w:bCs/>
                <w:sz w:val="24"/>
                <w:highlight w:val="none"/>
                <w:shd w:val="clear" w:color="auto" w:fill="auto"/>
              </w:rPr>
              <w:t xml:space="preserve">单位</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851" w:type="dxa"/>
            <w:vAlign w:val="center"/>
            <w:textDirection w:val="lrTb"/>
            <w:noWrap w:val="false"/>
          </w:tcPr>
          <w:p>
            <w:pPr>
              <w:jc w:val="center"/>
              <w:spacing w:line="360" w:lineRule="auto"/>
              <w:widowControl/>
              <w:rPr>
                <w:rFonts w:ascii="宋体" w:hAnsi="宋体" w:cs="宋体"/>
                <w:b/>
                <w:bCs/>
                <w:sz w:val="24"/>
                <w:highlight w:val="none"/>
                <w:shd w:val="clear" w:color="auto" w:fill="auto"/>
              </w:rPr>
            </w:pPr>
            <w:r>
              <w:rPr>
                <w:rFonts w:ascii="宋体" w:hAnsi="宋体" w:cs="宋体"/>
                <w:b/>
                <w:bCs/>
                <w:sz w:val="24"/>
                <w:highlight w:val="none"/>
                <w:shd w:val="clear" w:color="auto" w:fill="auto"/>
              </w:rPr>
              <w:t xml:space="preserve">数量</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688" w:type="dxa"/>
            <w:vAlign w:val="center"/>
            <w:textDirection w:val="lrTb"/>
            <w:noWrap w:val="false"/>
          </w:tcPr>
          <w:p>
            <w:pPr>
              <w:jc w:val="center"/>
              <w:spacing w:line="360" w:lineRule="auto"/>
              <w:widowControl/>
              <w:rPr>
                <w:rFonts w:ascii="宋体" w:hAnsi="宋体" w:cs="宋体"/>
                <w:b/>
                <w:bCs/>
                <w:sz w:val="24"/>
                <w:highlight w:val="none"/>
                <w:shd w:val="clear" w:color="auto" w:fill="auto"/>
              </w:rPr>
            </w:pPr>
            <w:r>
              <w:rPr>
                <w:rFonts w:ascii="宋体" w:hAnsi="宋体" w:cs="宋体"/>
                <w:b/>
                <w:bCs/>
                <w:sz w:val="24"/>
                <w:highlight w:val="none"/>
                <w:shd w:val="clear" w:color="auto" w:fill="auto"/>
              </w:rPr>
              <w:t xml:space="preserve">服务要求简述</w:t>
            </w:r>
            <w:r/>
          </w:p>
        </w:tc>
      </w:tr>
      <w:tr>
        <w:trPr>
          <w:trHeight w:val="879"/>
        </w:trPr>
        <w:tc>
          <w:tcPr>
            <w:tcBorders>
              <w:left w:val="single" w:color="808080" w:sz="8" w:space="0"/>
              <w:bottom w:val="single" w:color="808080" w:sz="8" w:space="0"/>
              <w:right w:val="single" w:color="808080" w:sz="8" w:space="0"/>
            </w:tcBorders>
            <w:tcMar>
              <w:left w:w="108" w:type="dxa"/>
              <w:top w:w="0" w:type="dxa"/>
              <w:right w:w="108" w:type="dxa"/>
              <w:bottom w:w="0" w:type="dxa"/>
            </w:tcMar>
            <w:tcW w:w="698" w:type="dxa"/>
            <w:vAlign w:val="center"/>
            <w:textDirection w:val="lrTb"/>
            <w:noWrap w:val="false"/>
          </w:tcPr>
          <w:p>
            <w:pPr>
              <w:jc w:val="center"/>
              <w:spacing w:line="192" w:lineRule="auto"/>
              <w:widowControl/>
              <w:rPr>
                <w:rFonts w:ascii="宋体" w:hAnsi="宋体" w:cs="宋体"/>
                <w:sz w:val="24"/>
                <w:highlight w:val="none"/>
                <w:shd w:val="clear" w:color="auto" w:fill="auto"/>
              </w:rPr>
            </w:pPr>
            <w:r>
              <w:rPr>
                <w:rFonts w:ascii="宋体" w:hAnsi="宋体" w:cs="宋体"/>
                <w:sz w:val="24"/>
                <w:highlight w:val="none"/>
                <w:shd w:val="clear" w:color="auto" w:fill="auto"/>
              </w:rPr>
              <w:t xml:space="preserve">1</w:t>
            </w:r>
            <w:r/>
          </w:p>
        </w:tc>
        <w:tc>
          <w:tcPr>
            <w:tcBorders>
              <w:bottom w:val="single" w:color="808080" w:sz="8" w:space="0"/>
              <w:right w:val="single" w:color="808080" w:sz="8" w:space="0"/>
            </w:tcBorders>
            <w:tcMar>
              <w:left w:w="108" w:type="dxa"/>
              <w:top w:w="0" w:type="dxa"/>
              <w:right w:w="108" w:type="dxa"/>
              <w:bottom w:w="0" w:type="dxa"/>
            </w:tcMar>
            <w:tcW w:w="2616" w:type="dxa"/>
            <w:vAlign w:val="center"/>
            <w:textDirection w:val="lrTb"/>
            <w:noWrap w:val="false"/>
          </w:tcPr>
          <w:p>
            <w:pPr>
              <w:jc w:val="center"/>
              <w:spacing w:line="276" w:lineRule="auto"/>
              <w:widowControl/>
              <w:rPr>
                <w:rFonts w:ascii="宋体" w:hAnsi="宋体" w:cs="宋体"/>
                <w:sz w:val="24"/>
                <w:highlight w:val="none"/>
                <w:shd w:val="clear" w:color="auto" w:fill="auto"/>
              </w:rPr>
            </w:pPr>
            <w:r>
              <w:rPr>
                <w:rFonts w:hint="eastAsia" w:ascii="宋体" w:hAnsi="宋体" w:cs="宋体"/>
                <w:sz w:val="24"/>
                <w:highlight w:val="none"/>
                <w:shd w:val="clear" w:color="auto" w:fill="auto"/>
              </w:rPr>
              <w:t xml:space="preserve">流浪犬收容及留检服务</w:t>
            </w:r>
            <w:r/>
          </w:p>
        </w:tc>
        <w:tc>
          <w:tcPr>
            <w:tcBorders>
              <w:bottom w:val="single" w:color="808080" w:sz="8" w:space="0"/>
              <w:right w:val="single" w:color="808080" w:sz="8" w:space="0"/>
            </w:tcBorders>
            <w:tcMar>
              <w:left w:w="108" w:type="dxa"/>
              <w:top w:w="0" w:type="dxa"/>
              <w:right w:w="108" w:type="dxa"/>
              <w:bottom w:w="0" w:type="dxa"/>
            </w:tcMar>
            <w:tcW w:w="0" w:type="auto"/>
            <w:vAlign w:val="center"/>
            <w:textDirection w:val="lrTb"/>
            <w:noWrap w:val="false"/>
          </w:tcPr>
          <w:p>
            <w:pPr>
              <w:jc w:val="center"/>
              <w:spacing w:line="276" w:lineRule="auto"/>
              <w:widowControl/>
              <w:rPr>
                <w:rFonts w:ascii="Times New Roman" w:hAnsi="Times New Roman"/>
                <w:sz w:val="24"/>
                <w:highlight w:val="none"/>
                <w:shd w:val="clear" w:color="auto" w:fill="auto"/>
              </w:rPr>
            </w:pPr>
            <w:r>
              <w:rPr>
                <w:rFonts w:ascii="Times New Roman" w:hAnsi="Times New Roman" w:eastAsia="Times New Roman"/>
                <w:sz w:val="24"/>
                <w:highlight w:val="none"/>
                <w:shd w:val="clear" w:color="auto" w:fill="auto"/>
              </w:rPr>
              <w:t xml:space="preserve">C09039900</w:t>
            </w:r>
            <w:r/>
          </w:p>
        </w:tc>
        <w:tc>
          <w:tcPr>
            <w:tcBorders>
              <w:top w:val="single" w:color="808080" w:sz="8" w:space="0"/>
              <w:bottom w:val="single" w:color="808080" w:sz="8" w:space="0"/>
              <w:right w:val="single" w:color="808080" w:sz="8" w:space="0"/>
            </w:tcBorders>
            <w:tcW w:w="611" w:type="dxa"/>
            <w:vAlign w:val="center"/>
            <w:textDirection w:val="lrTb"/>
            <w:noWrap w:val="false"/>
          </w:tcPr>
          <w:p>
            <w:pPr>
              <w:jc w:val="center"/>
              <w:spacing w:line="360" w:lineRule="auto"/>
              <w:widowControl/>
              <w:rPr>
                <w:rFonts w:ascii="宋体" w:hAnsi="宋体" w:cs="宋体"/>
                <w:sz w:val="24"/>
                <w:highlight w:val="none"/>
                <w:shd w:val="clear" w:color="auto" w:fill="auto"/>
              </w:rPr>
            </w:pPr>
            <w:r>
              <w:rPr>
                <w:rFonts w:ascii="宋体" w:hAnsi="宋体" w:cs="宋体"/>
                <w:sz w:val="24"/>
                <w:highlight w:val="none"/>
                <w:shd w:val="clear" w:color="auto" w:fill="auto"/>
              </w:rPr>
              <w:t xml:space="preserve">年</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851" w:type="dxa"/>
            <w:vAlign w:val="center"/>
            <w:textDirection w:val="lrTb"/>
            <w:noWrap w:val="false"/>
          </w:tcPr>
          <w:p>
            <w:pPr>
              <w:jc w:val="center"/>
              <w:spacing w:line="360" w:lineRule="auto"/>
              <w:widowControl/>
              <w:rPr>
                <w:rFonts w:ascii="宋体" w:hAnsi="宋体" w:cs="宋体"/>
                <w:sz w:val="24"/>
                <w:highlight w:val="none"/>
                <w:shd w:val="clear" w:color="auto" w:fill="auto"/>
              </w:rPr>
            </w:pPr>
            <w:r>
              <w:rPr>
                <w:rFonts w:hint="eastAsia" w:ascii="宋体" w:hAnsi="宋体" w:cs="宋体"/>
                <w:sz w:val="24"/>
                <w:highlight w:val="none"/>
                <w:shd w:val="clear" w:color="auto" w:fill="auto"/>
              </w:rPr>
              <w:t xml:space="preserve">1</w:t>
            </w:r>
            <w:r/>
          </w:p>
        </w:tc>
        <w:tc>
          <w:tcPr>
            <w:tcBorders>
              <w:bottom w:val="single" w:color="808080" w:sz="8" w:space="0"/>
              <w:right w:val="single" w:color="808080" w:sz="8" w:space="0"/>
            </w:tcBorders>
            <w:tcMar>
              <w:left w:w="108" w:type="dxa"/>
              <w:top w:w="0" w:type="dxa"/>
              <w:right w:w="108" w:type="dxa"/>
              <w:bottom w:w="0" w:type="dxa"/>
            </w:tcMar>
            <w:tcW w:w="1688" w:type="dxa"/>
            <w:vAlign w:val="center"/>
            <w:textDirection w:val="lrTb"/>
            <w:noWrap w:val="false"/>
          </w:tcPr>
          <w:p>
            <w:pPr>
              <w:jc w:val="center"/>
              <w:spacing w:line="276" w:lineRule="auto"/>
              <w:widowControl/>
              <w:rPr>
                <w:rFonts w:ascii="宋体" w:hAnsi="宋体" w:cs="宋体"/>
                <w:sz w:val="24"/>
                <w:highlight w:val="none"/>
                <w:shd w:val="clear" w:color="auto" w:fill="auto"/>
              </w:rPr>
            </w:pPr>
            <w:r>
              <w:rPr>
                <w:rFonts w:ascii="宋体" w:hAnsi="宋体" w:cs="宋体"/>
                <w:sz w:val="24"/>
                <w:highlight w:val="none"/>
                <w:shd w:val="clear" w:color="auto" w:fill="auto"/>
              </w:rPr>
              <w:t xml:space="preserve">详见服务</w:t>
            </w:r>
            <w:r>
              <w:rPr>
                <w:rFonts w:hint="eastAsia" w:ascii="宋体" w:hAnsi="宋体" w:cs="宋体"/>
                <w:sz w:val="24"/>
                <w:highlight w:val="none"/>
                <w:shd w:val="clear" w:color="auto" w:fill="auto"/>
              </w:rPr>
              <w:t xml:space="preserve">内容</w:t>
            </w:r>
            <w:r>
              <w:rPr>
                <w:rFonts w:ascii="宋体" w:hAnsi="宋体" w:cs="宋体"/>
                <w:sz w:val="24"/>
                <w:highlight w:val="none"/>
                <w:shd w:val="clear" w:color="auto" w:fill="auto"/>
              </w:rPr>
              <w:t xml:space="preserve">和标准</w:t>
            </w:r>
            <w:r/>
          </w:p>
        </w:tc>
      </w:tr>
    </w:tbl>
    <w:p>
      <w:pPr>
        <w:jc w:val="left"/>
        <w:spacing w:before="240" w:after="240"/>
        <w:widowControl/>
        <w:rPr>
          <w:rFonts w:ascii="宋体" w:hAnsi="宋体" w:cs="宋体"/>
          <w:sz w:val="24"/>
          <w:highlight w:val="none"/>
          <w:shd w:val="clear" w:color="auto" w:fill="auto"/>
        </w:rPr>
      </w:pPr>
      <w:r>
        <w:rPr>
          <w:rFonts w:ascii="Times New Roman" w:hAnsi="Times New Roman"/>
          <w:bCs/>
          <w:sz w:val="24"/>
          <w:highlight w:val="none"/>
          <w:shd w:val="clear" w:color="auto" w:fill="auto"/>
        </w:rPr>
        <w:t xml:space="preserve">（二）本项目核心产品为：</w:t>
      </w:r>
      <w:r>
        <w:rPr>
          <w:rFonts w:hint="eastAsia" w:ascii="宋体" w:hAnsi="宋体" w:eastAsia="Times New Roman" w:cs="宋体"/>
          <w:b/>
          <w:bCs/>
          <w:sz w:val="24"/>
          <w:highlight w:val="none"/>
          <w:u w:val="single"/>
          <w:shd w:val="clear" w:color="auto" w:fill="auto"/>
          <w:lang w:bidi="ar"/>
        </w:rPr>
        <w:t xml:space="preserve">流浪犬收容及留检服务</w:t>
      </w:r>
      <w:r>
        <w:rPr>
          <w:rFonts w:hint="eastAsia" w:ascii="宋体" w:hAnsi="宋体" w:cs="宋体"/>
          <w:b/>
          <w:bCs/>
          <w:sz w:val="24"/>
          <w:highlight w:val="none"/>
          <w:shd w:val="clear" w:color="auto" w:fill="auto"/>
          <w:lang w:bidi="ar"/>
        </w:rPr>
        <w:t xml:space="preserve">。</w:t>
      </w:r>
      <w:r/>
    </w:p>
    <w:p>
      <w:pPr>
        <w:jc w:val="left"/>
        <w:spacing w:before="240" w:after="240"/>
        <w:widowControl/>
        <w:rPr>
          <w:rFonts w:ascii="宋体" w:hAnsi="宋体" w:cs="宋体"/>
          <w:b/>
          <w:bCs/>
          <w:sz w:val="24"/>
          <w:highlight w:val="none"/>
          <w:shd w:val="clear" w:color="auto" w:fill="auto"/>
        </w:rPr>
      </w:pPr>
      <w:r>
        <w:rPr>
          <w:rFonts w:ascii="宋体" w:hAnsi="宋体" w:cs="宋体"/>
          <w:b/>
          <w:bCs/>
          <w:sz w:val="24"/>
          <w:highlight w:val="none"/>
          <w:shd w:val="clear" w:color="auto" w:fill="auto"/>
        </w:rPr>
        <w:t xml:space="preserve">三.技术要求</w:t>
      </w:r>
      <w:r/>
    </w:p>
    <w:p>
      <w:pPr>
        <w:jc w:val="left"/>
        <w:spacing w:before="240" w:after="240"/>
        <w:widowControl/>
        <w:rPr>
          <w:rFonts w:ascii="Times New Roman" w:hAnsi="Times New Roman"/>
          <w:bCs/>
          <w:sz w:val="24"/>
          <w:highlight w:val="none"/>
          <w:shd w:val="clear" w:color="auto" w:fill="auto"/>
        </w:rPr>
      </w:pPr>
      <w:r>
        <w:rPr>
          <w:rFonts w:ascii="Times New Roman" w:hAnsi="Times New Roman"/>
          <w:bCs/>
          <w:sz w:val="24"/>
          <w:highlight w:val="none"/>
          <w:shd w:val="clear" w:color="auto" w:fill="auto"/>
        </w:rPr>
        <w:t xml:space="preserve">（一）服务内容和标准</w:t>
      </w:r>
      <w:r>
        <w:rPr>
          <w:rFonts w:ascii="宋体" w:hAnsi="宋体" w:cs="宋体"/>
          <w:sz w:val="24"/>
          <w:highlight w:val="none"/>
          <w:shd w:val="clear" w:color="auto" w:fill="auto"/>
        </w:rPr>
        <w:t xml:space="preserve"> </w:t>
      </w:r>
      <w:r/>
    </w:p>
    <w:p>
      <w:pPr>
        <w:contextualSpacing/>
        <w:ind w:firstLine="480"/>
        <w:spacing w:line="360" w:lineRule="exact"/>
        <w:rPr>
          <w:rFonts w:ascii="宋体" w:hAnsi="宋体" w:cs="宋体"/>
          <w:bCs/>
          <w:sz w:val="24"/>
          <w:highlight w:val="none"/>
          <w:u w:val="single"/>
          <w:shd w:val="clear" w:color="auto" w:fill="auto"/>
        </w:rPr>
      </w:pPr>
      <w:r>
        <w:rPr>
          <w:rFonts w:hint="eastAsia" w:ascii="宋体" w:hAnsi="宋体"/>
          <w:sz w:val="24"/>
          <w:highlight w:val="none"/>
          <w:shd w:val="clear" w:color="auto" w:fill="auto"/>
        </w:rPr>
        <w:t xml:space="preserve">1.对滨海县城区流浪犬收容及留检。</w:t>
      </w:r>
      <w:r/>
    </w:p>
    <w:p>
      <w:pPr>
        <w:ind w:firstLine="480"/>
        <w:spacing w:line="360" w:lineRule="auto"/>
        <w:rPr>
          <w:rFonts w:ascii="宋体" w:hAnsi="宋体"/>
          <w:sz w:val="24"/>
          <w:highlight w:val="none"/>
          <w:shd w:val="clear" w:color="auto" w:fill="auto"/>
        </w:rPr>
      </w:pPr>
      <w:r>
        <w:rPr>
          <w:rFonts w:hint="eastAsia" w:ascii="宋体" w:hAnsi="宋体"/>
          <w:sz w:val="24"/>
          <w:highlight w:val="none"/>
          <w:shd w:val="clear" w:color="auto" w:fill="auto"/>
        </w:rPr>
        <w:t xml:space="preserve">2.留检所主要负责接收：抓捕的流浪犬、没收扣押的违法饲养犬只、市民送交的弃养犬、民间动物救助组织或个人救助送交的流浪犬，确保犬只在留检所得到妥善安置，对死亡犬只进行无害化处理。</w:t>
      </w:r>
      <w:r/>
    </w:p>
    <w:p>
      <w:pPr>
        <w:ind w:firstLine="480"/>
        <w:spacing w:line="360" w:lineRule="auto"/>
        <w:rPr>
          <w:rFonts w:ascii="宋体" w:hAnsi="宋体"/>
          <w:sz w:val="24"/>
          <w:highlight w:val="none"/>
          <w:shd w:val="clear" w:color="auto" w:fill="auto"/>
        </w:rPr>
      </w:pPr>
      <w:r>
        <w:rPr>
          <w:rFonts w:hint="eastAsia" w:ascii="宋体" w:hAnsi="宋体"/>
          <w:sz w:val="24"/>
          <w:highlight w:val="none"/>
          <w:shd w:val="clear" w:color="auto" w:fill="auto"/>
        </w:rPr>
        <w:t xml:space="preserve">3.对抓捕的流浪犬如实进行拍照登记造册，根据主管部门的要求建立一犬一档、一一对应的纸质档案和电子档案，并及时更新，严禁随意涂改、销毁。</w:t>
      </w:r>
      <w:r/>
    </w:p>
    <w:p>
      <w:pPr>
        <w:ind w:firstLine="480"/>
        <w:spacing w:line="360" w:lineRule="auto"/>
        <w:rPr>
          <w:rFonts w:ascii="宋体" w:hAnsi="宋体"/>
          <w:sz w:val="24"/>
          <w:highlight w:val="none"/>
          <w:shd w:val="clear" w:color="auto" w:fill="auto"/>
        </w:rPr>
      </w:pPr>
      <w:r>
        <w:rPr>
          <w:rFonts w:hint="eastAsia" w:ascii="宋体" w:hAnsi="宋体"/>
          <w:sz w:val="24"/>
          <w:highlight w:val="none"/>
          <w:shd w:val="clear" w:color="auto" w:fill="auto"/>
        </w:rPr>
        <w:t xml:space="preserve">4.每月将抓捕流浪犬情况在当月底前上报主管部门。</w:t>
      </w:r>
      <w:r/>
    </w:p>
    <w:p>
      <w:pPr>
        <w:ind w:firstLine="480"/>
        <w:spacing w:line="360" w:lineRule="auto"/>
        <w:rPr>
          <w:rFonts w:ascii="宋体" w:hAnsi="宋体"/>
          <w:sz w:val="24"/>
          <w:highlight w:val="none"/>
          <w:shd w:val="clear" w:color="auto" w:fill="auto"/>
        </w:rPr>
      </w:pPr>
      <w:r>
        <w:rPr>
          <w:rFonts w:hint="eastAsia" w:ascii="宋体" w:hAnsi="宋体"/>
          <w:sz w:val="24"/>
          <w:highlight w:val="none"/>
          <w:shd w:val="clear" w:color="auto" w:fill="auto"/>
        </w:rPr>
        <w:t xml:space="preserve">5.流浪犬领养日为抓捕日起15日，市民丢失犬只在领养日内，如养犬登记手续齐全应免费退还；领养日之后按国家、行业相关规范进行饲养。</w:t>
      </w:r>
      <w:r/>
    </w:p>
    <w:p>
      <w:pPr>
        <w:ind w:firstLine="480"/>
        <w:spacing w:line="360" w:lineRule="auto"/>
        <w:rPr>
          <w:rFonts w:ascii="宋体" w:hAnsi="宋体"/>
          <w:sz w:val="24"/>
          <w:highlight w:val="none"/>
          <w:shd w:val="clear" w:color="auto" w:fill="auto"/>
        </w:rPr>
      </w:pPr>
      <w:r>
        <w:rPr>
          <w:rFonts w:hint="eastAsia" w:ascii="宋体" w:hAnsi="宋体"/>
          <w:sz w:val="24"/>
          <w:highlight w:val="none"/>
          <w:shd w:val="clear" w:color="auto" w:fill="auto"/>
        </w:rPr>
        <w:t xml:space="preserve">6.在留检所的犬只应遵循国际通行的五大“动物福利标准”和行业规范。</w:t>
      </w:r>
      <w:r/>
    </w:p>
    <w:p>
      <w:pPr>
        <w:ind w:firstLine="480"/>
        <w:spacing w:line="360" w:lineRule="auto"/>
        <w:rPr>
          <w:rFonts w:ascii="宋体" w:hAnsi="宋体"/>
          <w:sz w:val="24"/>
          <w:highlight w:val="none"/>
          <w:shd w:val="clear" w:color="auto" w:fill="auto"/>
        </w:rPr>
      </w:pPr>
      <w:r>
        <w:rPr>
          <w:rFonts w:hint="eastAsia" w:ascii="宋体" w:hAnsi="宋体"/>
          <w:sz w:val="24"/>
          <w:highlight w:val="none"/>
          <w:shd w:val="clear" w:color="auto" w:fill="auto"/>
        </w:rPr>
        <w:t xml:space="preserve">6.1为犬只提供可以随时饮用的清洁饮用水，每天至少换水1次，水盆要每天消毒1次，做到饮水充足、新鲜。</w:t>
      </w:r>
      <w:r/>
    </w:p>
    <w:p>
      <w:pPr>
        <w:ind w:firstLine="480"/>
        <w:spacing w:line="360" w:lineRule="auto"/>
        <w:rPr>
          <w:rFonts w:ascii="宋体" w:hAnsi="宋体"/>
          <w:sz w:val="24"/>
          <w:highlight w:val="none"/>
          <w:shd w:val="clear" w:color="auto" w:fill="auto"/>
        </w:rPr>
      </w:pPr>
      <w:r>
        <w:rPr>
          <w:rFonts w:hint="eastAsia" w:ascii="宋体" w:hAnsi="宋体"/>
          <w:sz w:val="24"/>
          <w:highlight w:val="none"/>
          <w:shd w:val="clear" w:color="auto" w:fill="auto"/>
        </w:rPr>
        <w:t xml:space="preserve">6.2为犬只提供正规厂家的犬粮，保障其健康。禁止从疫区采购饲料，禁止喂养发霉变质的饲料，生肉类要清洗并烹煮，食具应保持清洁干净，用后及时清理剩食并加以清洗、消毒，以免因寄生虫、细菌致犬患寄生虫病和疫情爆发。</w:t>
      </w:r>
      <w:r/>
    </w:p>
    <w:p>
      <w:pPr>
        <w:ind w:firstLine="480"/>
        <w:spacing w:line="360" w:lineRule="auto"/>
        <w:rPr>
          <w:rFonts w:ascii="宋体" w:hAnsi="宋体"/>
          <w:sz w:val="24"/>
          <w:highlight w:val="none"/>
          <w:shd w:val="clear" w:color="auto" w:fill="auto"/>
        </w:rPr>
      </w:pPr>
      <w:r>
        <w:rPr>
          <w:rFonts w:hint="eastAsia" w:ascii="宋体" w:hAnsi="宋体"/>
          <w:sz w:val="24"/>
          <w:highlight w:val="none"/>
          <w:shd w:val="clear" w:color="auto" w:fill="auto"/>
        </w:rPr>
        <w:t xml:space="preserve">6.3为犬只提供适当的犬舍或休息场所，能够舒适的休息和睡眠。</w:t>
      </w:r>
      <w:r/>
    </w:p>
    <w:p>
      <w:pPr>
        <w:ind w:firstLine="480"/>
        <w:spacing w:line="360" w:lineRule="auto"/>
        <w:rPr>
          <w:rFonts w:ascii="宋体" w:hAnsi="宋体"/>
          <w:sz w:val="24"/>
          <w:highlight w:val="none"/>
          <w:shd w:val="clear" w:color="auto" w:fill="auto"/>
        </w:rPr>
      </w:pPr>
      <w:r>
        <w:rPr>
          <w:rFonts w:hint="eastAsia" w:ascii="宋体" w:hAnsi="宋体"/>
          <w:sz w:val="24"/>
          <w:highlight w:val="none"/>
          <w:shd w:val="clear" w:color="auto" w:fill="auto"/>
        </w:rPr>
        <w:t xml:space="preserve">6.4为犬只做好防疫、预防疾病，给患病犬只及时诊治。</w:t>
      </w:r>
      <w:r/>
    </w:p>
    <w:p>
      <w:pPr>
        <w:ind w:firstLine="480"/>
        <w:spacing w:line="360" w:lineRule="auto"/>
        <w:rPr>
          <w:rFonts w:ascii="宋体" w:hAnsi="宋体"/>
          <w:sz w:val="24"/>
          <w:highlight w:val="none"/>
          <w:shd w:val="clear" w:color="auto" w:fill="auto"/>
        </w:rPr>
      </w:pPr>
      <w:r>
        <w:rPr>
          <w:rFonts w:hint="eastAsia" w:ascii="宋体" w:hAnsi="宋体"/>
          <w:sz w:val="24"/>
          <w:highlight w:val="none"/>
          <w:shd w:val="clear" w:color="auto" w:fill="auto"/>
        </w:rPr>
        <w:t xml:space="preserve">6.5为犬只提供足够空间、适当的设施，与性情相投的同类犬只同室，使动物能够自由表达正常的习性。</w:t>
      </w:r>
      <w:r/>
    </w:p>
    <w:p>
      <w:pPr>
        <w:ind w:firstLine="480"/>
        <w:spacing w:line="360" w:lineRule="auto"/>
        <w:rPr>
          <w:rFonts w:ascii="宋体" w:hAnsi="宋体"/>
          <w:sz w:val="24"/>
          <w:highlight w:val="none"/>
          <w:shd w:val="clear" w:color="auto" w:fill="auto"/>
        </w:rPr>
      </w:pPr>
      <w:r>
        <w:rPr>
          <w:rFonts w:hint="eastAsia" w:ascii="宋体" w:hAnsi="宋体"/>
          <w:sz w:val="24"/>
          <w:highlight w:val="none"/>
          <w:shd w:val="clear" w:color="auto" w:fill="auto"/>
        </w:rPr>
        <w:t xml:space="preserve">7.为本项目配备犬类运输车辆至少一辆，</w:t>
      </w:r>
      <w:r>
        <w:rPr>
          <w:rFonts w:hint="eastAsia" w:ascii="宋体" w:hAnsi="宋体" w:cs="宋体"/>
          <w:sz w:val="24"/>
          <w:highlight w:val="none"/>
          <w:shd w:val="clear" w:color="auto" w:fill="auto"/>
          <w:lang w:val="zh-CN" w:bidi="ar"/>
        </w:rPr>
        <w:t xml:space="preserve">车辆须年审、保险等手续齐全。车外明显位置须按采购人要求，喷涂救助标识。</w:t>
      </w:r>
      <w:r/>
    </w:p>
    <w:p>
      <w:pPr>
        <w:ind w:firstLine="480"/>
        <w:spacing w:line="360" w:lineRule="auto"/>
        <w:rPr>
          <w:sz w:val="24"/>
          <w:highlight w:val="none"/>
          <w:shd w:val="clear" w:color="auto" w:fill="auto"/>
        </w:rPr>
      </w:pPr>
      <w:r>
        <w:rPr>
          <w:rFonts w:hint="eastAsia" w:ascii="宋体" w:hAnsi="宋体"/>
          <w:sz w:val="24"/>
          <w:highlight w:val="none"/>
          <w:shd w:val="clear" w:color="auto" w:fill="auto"/>
        </w:rPr>
        <w:t xml:space="preserve">8.目前我县已收养120条左右流浪犬只，成交供应商须提供继续饲养服务。</w:t>
      </w:r>
      <w:r/>
    </w:p>
    <w:p>
      <w:pPr>
        <w:jc w:val="left"/>
        <w:spacing w:before="240" w:after="240"/>
        <w:widowControl/>
        <w:rPr>
          <w:rFonts w:ascii="Times New Roman" w:hAnsi="Times New Roman"/>
          <w:bCs/>
          <w:sz w:val="24"/>
          <w:highlight w:val="none"/>
          <w:shd w:val="clear" w:color="auto" w:fill="auto"/>
        </w:rPr>
      </w:pPr>
      <w:r>
        <w:rPr>
          <w:rFonts w:ascii="Times New Roman" w:hAnsi="Times New Roman"/>
          <w:b/>
          <w:sz w:val="24"/>
          <w:highlight w:val="none"/>
          <w:shd w:val="clear" w:color="auto" w:fill="auto"/>
        </w:rPr>
        <w:t xml:space="preserve">四.</w:t>
      </w:r>
      <w:r>
        <w:rPr>
          <w:rFonts w:hint="eastAsia" w:ascii="Times New Roman" w:hAnsi="Times New Roman"/>
          <w:b/>
          <w:sz w:val="24"/>
          <w:highlight w:val="none"/>
          <w:shd w:val="clear" w:color="auto" w:fill="auto"/>
        </w:rPr>
        <w:t xml:space="preserve">履约能力要求</w:t>
      </w:r>
      <w:r/>
    </w:p>
    <w:p>
      <w:pPr>
        <w:ind w:firstLine="480"/>
        <w:spacing w:line="360" w:lineRule="auto"/>
        <w:rPr>
          <w:rFonts w:ascii="宋体" w:hAnsi="宋体"/>
          <w:sz w:val="24"/>
          <w:highlight w:val="none"/>
          <w:shd w:val="clear" w:color="auto" w:fill="auto"/>
        </w:rPr>
      </w:pPr>
      <w:r>
        <w:rPr>
          <w:rFonts w:hint="eastAsia" w:ascii="宋体" w:hAnsi="宋体"/>
          <w:sz w:val="24"/>
          <w:highlight w:val="none"/>
          <w:shd w:val="clear" w:color="auto" w:fill="auto"/>
        </w:rPr>
        <w:t xml:space="preserve">★为确保项目目标的实现以及服务质量满足采购人需求，供应商应具备以下基本条件:</w:t>
      </w:r>
      <w:r/>
    </w:p>
    <w:p>
      <w:pPr>
        <w:ind w:firstLine="480"/>
        <w:spacing w:line="360" w:lineRule="auto"/>
        <w:rPr>
          <w:rFonts w:ascii="宋体" w:hAnsi="宋体"/>
          <w:sz w:val="24"/>
          <w:highlight w:val="none"/>
          <w:shd w:val="clear" w:color="auto" w:fill="auto"/>
        </w:rPr>
      </w:pPr>
      <w:r>
        <w:rPr>
          <w:rFonts w:hint="eastAsia" w:ascii="宋体" w:hAnsi="宋体"/>
          <w:sz w:val="24"/>
          <w:highlight w:val="none"/>
          <w:shd w:val="clear" w:color="auto" w:fill="auto"/>
        </w:rPr>
        <w:t xml:space="preserve">1. 在滨海县范围内具有固定的饲养场所,适时能增加犬舍,增加饲养、收容能力并设有独立的留检区域；</w:t>
      </w:r>
      <w:r/>
    </w:p>
    <w:p>
      <w:pPr>
        <w:ind w:firstLine="480"/>
        <w:spacing w:line="360" w:lineRule="auto"/>
        <w:rPr>
          <w:rFonts w:ascii="宋体" w:hAnsi="宋体"/>
          <w:sz w:val="24"/>
          <w:highlight w:val="none"/>
          <w:shd w:val="clear" w:color="auto" w:fill="auto"/>
        </w:rPr>
      </w:pPr>
      <w:r>
        <w:rPr>
          <w:rFonts w:hint="eastAsia" w:ascii="宋体" w:hAnsi="宋体"/>
          <w:sz w:val="24"/>
          <w:highlight w:val="none"/>
          <w:shd w:val="clear" w:color="auto" w:fill="auto"/>
        </w:rPr>
        <w:t xml:space="preserve">2. 场所交通便利，便于我县犬管工作；</w:t>
      </w:r>
      <w:r/>
    </w:p>
    <w:p>
      <w:pPr>
        <w:ind w:firstLine="480"/>
        <w:spacing w:line="360" w:lineRule="auto"/>
        <w:rPr>
          <w:rFonts w:ascii="宋体" w:hAnsi="宋体"/>
          <w:sz w:val="24"/>
          <w:highlight w:val="none"/>
          <w:shd w:val="clear" w:color="auto" w:fill="auto"/>
        </w:rPr>
      </w:pPr>
      <w:r>
        <w:rPr>
          <w:rFonts w:hint="eastAsia" w:ascii="宋体" w:hAnsi="宋体"/>
          <w:sz w:val="24"/>
          <w:highlight w:val="none"/>
          <w:shd w:val="clear" w:color="auto" w:fill="auto"/>
        </w:rPr>
        <w:t xml:space="preserve">3. 场所应具有工作人员办公、防疫、值班及必要的生活、办公设施；</w:t>
      </w:r>
      <w:r/>
    </w:p>
    <w:p>
      <w:pPr>
        <w:ind w:firstLine="480"/>
        <w:spacing w:line="360" w:lineRule="auto"/>
        <w:rPr>
          <w:rFonts w:ascii="宋体" w:hAnsi="宋体"/>
          <w:sz w:val="24"/>
          <w:highlight w:val="none"/>
          <w:shd w:val="clear" w:color="auto" w:fill="auto"/>
        </w:rPr>
      </w:pPr>
      <w:r>
        <w:rPr>
          <w:rFonts w:hint="eastAsia" w:ascii="宋体" w:hAnsi="宋体"/>
          <w:sz w:val="24"/>
          <w:highlight w:val="none"/>
          <w:shd w:val="clear" w:color="auto" w:fill="auto"/>
        </w:rPr>
        <w:t xml:space="preserve">4. 建立面积不小于饲养300条犬只标准的收容场所并配备相应设施设备；</w:t>
      </w:r>
      <w:r/>
    </w:p>
    <w:p>
      <w:pPr>
        <w:ind w:firstLine="482"/>
        <w:jc w:val="left"/>
        <w:spacing w:line="360" w:lineRule="auto"/>
        <w:widowControl/>
        <w:rPr>
          <w:rFonts w:ascii="宋体" w:hAnsi="宋体" w:cs="宋体"/>
          <w:b/>
          <w:sz w:val="24"/>
          <w:highlight w:val="none"/>
          <w:u w:val="single"/>
          <w:shd w:val="clear" w:color="auto" w:fill="auto"/>
          <w:lang w:bidi="ar"/>
        </w:rPr>
      </w:pPr>
      <w:r>
        <w:rPr>
          <w:rFonts w:hint="eastAsia" w:ascii="宋体" w:hAnsi="宋体" w:cs="宋体"/>
          <w:b/>
          <w:sz w:val="24"/>
          <w:highlight w:val="none"/>
          <w:u w:val="single"/>
          <w:shd w:val="clear" w:color="auto" w:fill="auto"/>
          <w:lang w:bidi="ar"/>
        </w:rPr>
        <w:t xml:space="preserve">注：留检饲养场所为供应商必须满足的条件，已具备上述条件的，供应商须提供场地租赁协议、场所地址、场所现场设施设备照片；暂不具备上述条件的，供应商须提供承诺函，承诺在获取中标通知书30日内全部建设到位。如不具备上述条件或虚假响应承诺，采购人可终止政府采购合同，并报财政监管部门按相关规定处理。</w:t>
      </w:r>
      <w:r/>
    </w:p>
    <w:p>
      <w:pPr>
        <w:jc w:val="left"/>
        <w:spacing w:before="240" w:after="240"/>
        <w:widowControl/>
        <w:rPr>
          <w:rFonts w:ascii="宋体" w:hAnsi="宋体" w:cs="宋体"/>
          <w:b/>
          <w:bCs/>
          <w:sz w:val="24"/>
          <w:highlight w:val="none"/>
          <w:shd w:val="clear" w:color="auto" w:fill="auto"/>
        </w:rPr>
      </w:pPr>
      <w:r>
        <w:rPr>
          <w:rFonts w:ascii="宋体" w:hAnsi="宋体" w:cs="宋体"/>
          <w:b/>
          <w:bCs/>
          <w:sz w:val="24"/>
          <w:highlight w:val="none"/>
          <w:shd w:val="clear" w:color="auto" w:fill="auto"/>
        </w:rPr>
        <w:t xml:space="preserve">五、服务相关要求</w:t>
      </w:r>
      <w:r/>
    </w:p>
    <w:p>
      <w:pPr>
        <w:ind w:firstLine="480"/>
        <w:spacing w:line="360" w:lineRule="auto"/>
        <w:rPr>
          <w:rFonts w:ascii="宋体" w:hAnsi="宋体"/>
          <w:sz w:val="24"/>
          <w:highlight w:val="none"/>
          <w:shd w:val="clear" w:color="auto" w:fill="auto"/>
        </w:rPr>
      </w:pPr>
      <w:r>
        <w:rPr>
          <w:rFonts w:hint="eastAsia" w:ascii="宋体" w:hAnsi="宋体"/>
          <w:sz w:val="24"/>
          <w:highlight w:val="none"/>
          <w:shd w:val="clear" w:color="auto" w:fill="auto"/>
        </w:rPr>
        <w:t xml:space="preserve">1．供应商负责招用符合业务素质和技能要求的从业人员，并严格落实各项管理规范、人员培训制度、质量控制制度、应急管理制度。</w:t>
      </w:r>
      <w:r/>
    </w:p>
    <w:p>
      <w:pPr>
        <w:ind w:firstLine="480"/>
        <w:spacing w:line="360" w:lineRule="auto"/>
        <w:rPr>
          <w:rFonts w:ascii="宋体" w:hAnsi="宋体"/>
          <w:sz w:val="24"/>
          <w:highlight w:val="none"/>
          <w:shd w:val="clear" w:color="auto" w:fill="auto"/>
        </w:rPr>
      </w:pPr>
      <w:r>
        <w:rPr>
          <w:rFonts w:hint="eastAsia" w:ascii="宋体" w:hAnsi="宋体"/>
          <w:sz w:val="24"/>
          <w:highlight w:val="none"/>
          <w:shd w:val="clear" w:color="auto" w:fill="auto"/>
        </w:rPr>
        <w:t xml:space="preserve">2．供应商如有损害采购人利益的行为，应及时进行整改和补救，如有违法行为情节严重的采购人有权终止合同并向供应商追究法律责任并索要经济赔偿。</w:t>
      </w:r>
      <w:r/>
    </w:p>
    <w:p>
      <w:pPr>
        <w:jc w:val="left"/>
        <w:spacing w:before="240" w:after="240"/>
        <w:widowControl/>
        <w:rPr>
          <w:rFonts w:ascii="宋体" w:hAnsi="宋体" w:cs="宋体"/>
          <w:b/>
          <w:bCs/>
          <w:sz w:val="24"/>
          <w:highlight w:val="none"/>
          <w:shd w:val="clear" w:color="auto" w:fill="auto"/>
        </w:rPr>
      </w:pPr>
      <w:r>
        <w:rPr>
          <w:rFonts w:ascii="宋体" w:hAnsi="宋体" w:cs="宋体"/>
          <w:b/>
          <w:bCs/>
          <w:sz w:val="24"/>
          <w:highlight w:val="none"/>
          <w:shd w:val="clear" w:color="auto" w:fill="auto"/>
        </w:rPr>
        <w:t xml:space="preserve">六、服务期限及地点</w:t>
      </w:r>
      <w:r/>
    </w:p>
    <w:p>
      <w:pPr>
        <w:ind w:firstLine="480"/>
        <w:jc w:val="left"/>
        <w:spacing w:line="360" w:lineRule="auto"/>
        <w:widowControl/>
        <w:rPr>
          <w:rFonts w:ascii="宋体" w:hAnsi="宋体" w:cs="宋体"/>
          <w:sz w:val="24"/>
          <w:highlight w:val="none"/>
          <w:shd w:val="clear" w:color="auto" w:fill="auto"/>
          <w:lang w:bidi="ar"/>
        </w:rPr>
      </w:pPr>
      <w:r>
        <w:rPr>
          <w:rFonts w:hint="eastAsia" w:ascii="宋体" w:hAnsi="宋体" w:cs="宋体"/>
          <w:sz w:val="24"/>
          <w:highlight w:val="none"/>
          <w:shd w:val="clear" w:color="auto" w:fill="auto"/>
          <w:lang w:bidi="ar"/>
        </w:rPr>
        <w:t xml:space="preserve">1、合同履行期限：三年，合同一年一签（服务周期为三年，年服务费用不超过92.55万元/年）。依据《政府购买服务管理办法》（财政部令第102号），经采购人考核合格后可续签，每次一年，最多续签两次，总服务期不得超过三年；考核不合格的，采购人有权不再续签本合同。</w:t>
      </w:r>
      <w:r/>
    </w:p>
    <w:p>
      <w:pPr>
        <w:ind w:firstLine="480"/>
        <w:jc w:val="left"/>
        <w:spacing w:line="360" w:lineRule="auto"/>
        <w:widowControl/>
        <w:rPr>
          <w:rFonts w:ascii="宋体" w:hAnsi="宋体" w:cs="宋体"/>
          <w:sz w:val="24"/>
          <w:highlight w:val="none"/>
          <w:shd w:val="clear" w:color="auto" w:fill="auto"/>
          <w:lang w:bidi="ar"/>
        </w:rPr>
      </w:pPr>
      <w:r>
        <w:rPr>
          <w:rFonts w:hint="eastAsia" w:ascii="宋体" w:hAnsi="宋体" w:cs="宋体"/>
          <w:sz w:val="24"/>
          <w:highlight w:val="none"/>
          <w:shd w:val="clear" w:color="auto" w:fill="auto"/>
          <w:lang w:bidi="ar"/>
        </w:rPr>
        <w:t xml:space="preserve">2、服务地点：滨海县城区。</w:t>
      </w:r>
      <w:r/>
    </w:p>
    <w:p>
      <w:pPr>
        <w:jc w:val="left"/>
        <w:spacing w:before="240" w:after="240"/>
        <w:widowControl/>
        <w:rPr>
          <w:rFonts w:hint="eastAsia" w:ascii="宋体" w:hAnsi="宋体" w:cs="宋体"/>
          <w:b/>
          <w:bCs/>
          <w:sz w:val="24"/>
          <w:highlight w:val="none"/>
          <w:shd w:val="clear" w:color="auto" w:fill="auto"/>
        </w:rPr>
      </w:pPr>
      <w:r>
        <w:rPr>
          <w:rFonts w:ascii="宋体" w:hAnsi="宋体" w:cs="宋体"/>
          <w:b/>
          <w:bCs/>
          <w:sz w:val="24"/>
          <w:highlight w:val="none"/>
          <w:shd w:val="clear" w:color="auto" w:fill="auto"/>
        </w:rPr>
        <w:t xml:space="preserve">七.</w:t>
      </w:r>
      <w:r>
        <w:rPr>
          <w:rFonts w:hint="eastAsia" w:ascii="宋体" w:hAnsi="宋体" w:cs="宋体"/>
          <w:b/>
          <w:bCs/>
          <w:sz w:val="24"/>
          <w:highlight w:val="none"/>
          <w:shd w:val="clear" w:color="auto" w:fill="auto"/>
        </w:rPr>
        <w:t xml:space="preserve">付款方式</w:t>
      </w:r>
      <w:r/>
    </w:p>
    <w:p>
      <w:pPr>
        <w:ind w:firstLine="480"/>
        <w:jc w:val="left"/>
        <w:spacing w:line="360" w:lineRule="auto"/>
        <w:widowControl/>
        <w:rPr>
          <w:rFonts w:ascii="宋体" w:hAnsi="宋体" w:cs="宋体"/>
          <w:sz w:val="24"/>
          <w:highlight w:val="none"/>
          <w:shd w:val="clear" w:color="auto" w:fill="auto"/>
          <w:lang w:bidi="ar"/>
        </w:rPr>
      </w:pPr>
      <w:r/>
      <w:bookmarkStart w:id="175" w:name="_Hlk211869543"/>
      <w:r>
        <w:rPr>
          <w:rFonts w:hint="eastAsia" w:ascii="宋体" w:hAnsi="宋体" w:cs="宋体"/>
          <w:sz w:val="24"/>
          <w:highlight w:val="none"/>
          <w:shd w:val="clear" w:color="auto" w:fill="auto"/>
          <w:lang w:bidi="ar"/>
        </w:rPr>
        <w:t xml:space="preserve">1、合同款项中，基础费用部分按季度平均支付；犬只饲养计量部分(犬粮、犬药、疫苗、无公害化处理等),此次招标犬只存栏测算为190只，实际支付时，按实际存栏数量和天数，依照合格标准据实支付，详见合同。</w:t>
      </w:r>
      <w:r/>
    </w:p>
    <w:p>
      <w:pPr>
        <w:ind w:firstLine="480"/>
        <w:jc w:val="left"/>
        <w:spacing w:line="360" w:lineRule="auto"/>
        <w:widowControl/>
        <w:rPr>
          <w:rFonts w:ascii="宋体" w:hAnsi="宋体" w:cs="宋体"/>
          <w:highlight w:val="none"/>
          <w:shd w:val="clear" w:color="auto" w:fill="auto"/>
          <w:lang w:bidi="ar"/>
        </w:rPr>
      </w:pPr>
      <w:r>
        <w:rPr>
          <w:rFonts w:hint="eastAsia" w:ascii="宋体" w:hAnsi="宋体" w:cs="宋体"/>
          <w:sz w:val="24"/>
          <w:highlight w:val="none"/>
          <w:shd w:val="clear" w:color="auto" w:fill="auto"/>
          <w:lang w:bidi="ar"/>
        </w:rPr>
        <w:t xml:space="preserve">2、每季度甲方对乙方饲养量和服务质量进行核定，乙方根据核定情况，对照合同标准开具正式发票；甲方在收到发票后 10 个工作日内支付到合同约定的乙方银行账户。</w:t>
      </w:r>
      <w:bookmarkEnd w:id="175"/>
      <w:r/>
      <w:r/>
    </w:p>
    <w:p>
      <w:pPr>
        <w:jc w:val="left"/>
        <w:spacing w:before="240" w:after="240"/>
        <w:widowControl/>
        <w:rPr>
          <w:rFonts w:ascii="宋体" w:hAnsi="宋体" w:cs="宋体"/>
          <w:b/>
          <w:bCs/>
          <w:sz w:val="24"/>
          <w:highlight w:val="none"/>
          <w:shd w:val="clear" w:color="auto" w:fill="auto"/>
        </w:rPr>
      </w:pPr>
      <w:r>
        <w:rPr>
          <w:rFonts w:ascii="宋体" w:hAnsi="宋体" w:cs="宋体"/>
          <w:b/>
          <w:bCs/>
          <w:sz w:val="24"/>
          <w:highlight w:val="none"/>
          <w:shd w:val="clear" w:color="auto" w:fill="auto"/>
        </w:rPr>
        <w:t xml:space="preserve">八.其他要求</w:t>
      </w:r>
      <w:r/>
    </w:p>
    <w:p>
      <w:pPr>
        <w:ind w:firstLine="480"/>
        <w:jc w:val="left"/>
        <w:spacing w:line="360" w:lineRule="auto"/>
        <w:widowControl/>
        <w:rPr>
          <w:rFonts w:ascii="Times New Roman" w:hAnsi="Times New Roman"/>
          <w:highlight w:val="none"/>
          <w:shd w:val="clear" w:color="auto" w:fill="auto"/>
          <w:lang w:bidi="ar"/>
        </w:rPr>
      </w:pPr>
      <w:r>
        <w:rPr>
          <w:rFonts w:hint="eastAsia" w:ascii="宋体" w:hAnsi="宋体" w:cs="宋体"/>
          <w:sz w:val="24"/>
          <w:highlight w:val="none"/>
          <w:shd w:val="clear" w:color="auto" w:fill="auto"/>
          <w:lang w:bidi="ar"/>
        </w:rPr>
        <w:t xml:space="preserve">本项目报价应包含完成本项目已支付或将支付的所有费用。其中人员费用应包含支付给员工的工资和国家强制缴纳的各种社会保障资金。供应商如对项目需求理解错误造成错漏报价，采购人不予承认，后果由供应商自行承担。供应商的任何错漏、优惠、竞争性报价不得作为减轻责任、减少服务、增加收费、降低服务质量的理由。</w:t>
      </w:r>
      <w:r/>
    </w:p>
    <w:p>
      <w:pPr>
        <w:jc w:val="center"/>
        <w:keepNext/>
        <w:rPr>
          <w:rFonts w:ascii="Calibri" w:hAnsi="Calibri" w:eastAsia="宋体" w:cs="Times New Roman"/>
          <w:sz w:val="24"/>
          <w:highlight w:val="none"/>
          <w:shd w:val="clear" w:color="auto" w:fill="auto"/>
        </w:rPr>
      </w:pPr>
      <w:r>
        <w:rPr>
          <w:rFonts w:hint="eastAsia" w:ascii="黑体" w:hAnsi="宋体" w:eastAsia="黑体" w:cs="黑体"/>
          <w:sz w:val="44"/>
          <w:szCs w:val="44"/>
          <w:highlight w:val="none"/>
          <w:shd w:val="clear" w:color="auto" w:fill="auto"/>
        </w:rPr>
        <w:t xml:space="preserve">第五章  </w:t>
      </w:r>
      <w:r>
        <w:rPr>
          <w:rFonts w:hint="eastAsia" w:ascii="黑体" w:hAnsi="宋体" w:eastAsia="黑体" w:cs="黑体"/>
          <w:b/>
          <w:sz w:val="44"/>
          <w:szCs w:val="44"/>
          <w:highlight w:val="none"/>
          <w:shd w:val="clear" w:color="auto" w:fill="auto"/>
        </w:rPr>
        <w:t xml:space="preserve">评标方法与评标标准</w:t>
      </w:r>
      <w:r/>
    </w:p>
    <w:p>
      <w:pPr>
        <w:rPr>
          <w:rFonts w:ascii="Calibri" w:hAnsi="Calibri" w:eastAsia="宋体" w:cs="Times New Roman"/>
          <w:sz w:val="24"/>
          <w:highlight w:val="none"/>
          <w:shd w:val="clear" w:color="auto" w:fill="auto"/>
        </w:rPr>
      </w:pPr>
      <w:r>
        <w:rPr>
          <w:rFonts w:ascii="Calibri" w:hAnsi="Calibri" w:eastAsia="宋体" w:cs="Times New Roman"/>
          <w:sz w:val="24"/>
          <w:highlight w:val="none"/>
          <w:shd w:val="clear" w:color="auto" w:fill="auto"/>
        </w:rPr>
        <w:t xml:space="preserve"> </w:t>
      </w:r>
      <w:r/>
    </w:p>
    <w:p>
      <w:pPr>
        <w:ind w:firstLine="482"/>
        <w:spacing w:line="360" w:lineRule="auto"/>
        <w:rPr>
          <w:rFonts w:ascii="宋体" w:hAnsi="宋体" w:eastAsia="宋体" w:cs="宋体"/>
          <w:b/>
          <w:bCs/>
          <w:sz w:val="24"/>
          <w:highlight w:val="none"/>
          <w:shd w:val="clear" w:color="auto" w:fill="auto"/>
        </w:rPr>
      </w:pPr>
      <w:r>
        <w:rPr>
          <w:rFonts w:hint="eastAsia" w:ascii="宋体" w:hAnsi="宋体" w:eastAsia="宋体" w:cs="宋体"/>
          <w:b/>
          <w:bCs/>
          <w:sz w:val="24"/>
          <w:highlight w:val="none"/>
          <w:shd w:val="clear" w:color="auto" w:fill="auto"/>
        </w:rPr>
        <w:t xml:space="preserve">一、定标原则</w:t>
      </w:r>
      <w:r/>
    </w:p>
    <w:p>
      <w:pPr>
        <w:ind w:firstLine="480"/>
        <w:spacing w:line="360" w:lineRule="auto"/>
        <w:rPr>
          <w:rFonts w:ascii="宋体" w:hAnsi="宋体" w:eastAsia="宋体" w:cs="宋体"/>
          <w:sz w:val="24"/>
          <w:highlight w:val="none"/>
          <w:shd w:val="clear" w:color="auto" w:fill="auto"/>
        </w:rPr>
      </w:pPr>
      <w:r>
        <w:rPr>
          <w:rFonts w:hint="eastAsia" w:ascii="宋体" w:hAnsi="宋体" w:eastAsia="宋体" w:cs="宋体"/>
          <w:bCs/>
          <w:sz w:val="24"/>
          <w:highlight w:val="none"/>
          <w:shd w:val="clear" w:color="auto" w:fill="auto"/>
        </w:rPr>
        <w:t xml:space="preserve">本项目采用</w:t>
      </w:r>
      <w:r>
        <w:rPr>
          <w:rFonts w:hint="eastAsia" w:ascii="宋体" w:hAnsi="宋体" w:eastAsia="宋体" w:cs="宋体"/>
          <w:bCs/>
          <w:sz w:val="24"/>
          <w:highlight w:val="none"/>
          <w:u w:val="single"/>
          <w:shd w:val="clear" w:color="auto" w:fill="auto"/>
        </w:rPr>
        <w:t xml:space="preserve"> 综合评分 </w:t>
      </w:r>
      <w:r>
        <w:rPr>
          <w:rFonts w:hint="eastAsia" w:ascii="宋体" w:hAnsi="宋体" w:eastAsia="宋体" w:cs="宋体"/>
          <w:bCs/>
          <w:sz w:val="24"/>
          <w:highlight w:val="none"/>
          <w:shd w:val="clear" w:color="auto" w:fill="auto"/>
        </w:rPr>
        <w:t xml:space="preserve">法，</w:t>
      </w:r>
      <w:r>
        <w:rPr>
          <w:rFonts w:hint="eastAsia" w:ascii="宋体" w:hAnsi="宋体" w:eastAsia="宋体" w:cs="宋体"/>
          <w:sz w:val="24"/>
          <w:highlight w:val="none"/>
          <w:shd w:val="clear" w:color="auto" w:fill="auto"/>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41"/>
        <w:jc w:val="left"/>
        <w:spacing w:before="120" w:after="120" w:line="360" w:lineRule="auto"/>
        <w:rPr>
          <w:rFonts w:ascii="宋体" w:hAnsi="宋体" w:eastAsia="宋体" w:cs="宋体"/>
          <w:sz w:val="24"/>
          <w:highlight w:val="none"/>
          <w:shd w:val="clear" w:color="auto" w:fill="auto"/>
        </w:rPr>
      </w:pPr>
      <w:r>
        <w:rPr>
          <w:rFonts w:hint="eastAsia" w:ascii="宋体" w:hAnsi="宋体" w:eastAsia="宋体" w:cs="宋体"/>
          <w:b/>
          <w:sz w:val="24"/>
          <w:highlight w:val="none"/>
          <w:shd w:val="clear" w:color="auto" w:fill="auto"/>
        </w:rPr>
        <w:t xml:space="preserve">二、政府采购政策功能落实</w:t>
      </w:r>
      <w:r/>
    </w:p>
    <w:p>
      <w:pPr>
        <w:ind w:firstLine="480"/>
        <w:jc w:val="left"/>
        <w:spacing w:before="120" w:after="120" w:line="0" w:lineRule="atLeas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1、小微型企业价格扣除</w:t>
      </w:r>
      <w:r/>
    </w:p>
    <w:p>
      <w:pPr>
        <w:ind w:firstLine="360"/>
        <w:jc w:val="left"/>
        <w:spacing w:before="120" w:after="120" w:line="360" w:lineRule="auto"/>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（1）本项目专门面向微型小型企业采购。</w:t>
      </w:r>
      <w:r/>
    </w:p>
    <w:p>
      <w:pPr>
        <w:ind w:firstLine="360"/>
        <w:jc w:val="left"/>
        <w:spacing w:before="120" w:after="120" w:line="0" w:lineRule="atLeas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（2）供应商需按照采购文件的要求提供相应的《中小企业声明函》。</w:t>
      </w:r>
      <w:r/>
    </w:p>
    <w:p>
      <w:pPr>
        <w:ind w:firstLine="360"/>
        <w:jc w:val="left"/>
        <w:spacing w:before="120" w:after="120" w:line="0" w:lineRule="atLeas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2、残疾人福利单位价格扣除</w:t>
      </w:r>
      <w:r/>
    </w:p>
    <w:p>
      <w:pPr>
        <w:ind w:left="120" w:firstLine="360"/>
        <w:jc w:val="left"/>
        <w:spacing w:before="120" w:after="120" w:line="0" w:lineRule="atLeast"/>
        <w:rPr>
          <w:rFonts w:ascii="宋体" w:hAnsi="宋体" w:eastAsia="宋体" w:cs="宋体"/>
          <w:sz w:val="24"/>
          <w:highlight w:val="none"/>
          <w:u w:val="single"/>
          <w:shd w:val="clear" w:color="auto" w:fill="auto"/>
        </w:rPr>
      </w:pPr>
      <w:r>
        <w:rPr>
          <w:rFonts w:hint="eastAsia" w:ascii="宋体" w:hAnsi="宋体" w:eastAsia="宋体" w:cs="宋体"/>
          <w:sz w:val="24"/>
          <w:highlight w:val="none"/>
          <w:shd w:val="clear" w:color="auto" w:fill="auto"/>
        </w:rPr>
        <w:t xml:space="preserve">（1）本项目对残疾人福利性单位视同小型、微型企业，给予</w:t>
      </w:r>
      <w:r>
        <w:rPr>
          <w:rFonts w:hint="eastAsia" w:ascii="宋体" w:hAnsi="宋体" w:eastAsia="宋体" w:cs="宋体"/>
          <w:sz w:val="24"/>
          <w:highlight w:val="none"/>
          <w:u w:val="single"/>
          <w:shd w:val="clear" w:color="auto" w:fill="auto"/>
        </w:rPr>
        <w:t xml:space="preserve">20%的价格扣除。</w:t>
      </w:r>
      <w:r/>
    </w:p>
    <w:p>
      <w:pPr>
        <w:ind w:left="120" w:firstLine="360"/>
        <w:jc w:val="left"/>
        <w:spacing w:before="120" w:after="120" w:line="0" w:lineRule="atLeas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（2）残疾人福利单位需按照采购文件的要求提供《残疾人福利性单位声明函》。</w:t>
      </w:r>
      <w:r/>
    </w:p>
    <w:p>
      <w:pPr>
        <w:ind w:left="120" w:firstLine="360"/>
        <w:jc w:val="left"/>
        <w:spacing w:before="120" w:after="120" w:line="0" w:lineRule="atLeas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（3）残疾人福利单位标准请参照《关于促进残疾人就业政府采购政策的通知》（财库〔2017〕141号）。</w:t>
      </w:r>
      <w:r/>
    </w:p>
    <w:p>
      <w:pPr>
        <w:ind w:firstLine="480"/>
        <w:jc w:val="left"/>
        <w:spacing w:before="120" w:after="120" w:line="0" w:lineRule="atLeas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3、监狱和戒毒企业价格扣除</w:t>
      </w:r>
      <w:r/>
    </w:p>
    <w:p>
      <w:pPr>
        <w:ind w:left="120" w:firstLine="360"/>
        <w:jc w:val="left"/>
        <w:spacing w:before="120" w:after="120" w:line="0" w:lineRule="atLeast"/>
        <w:rPr>
          <w:rFonts w:ascii="宋体" w:hAnsi="宋体" w:eastAsia="宋体" w:cs="宋体"/>
          <w:sz w:val="24"/>
          <w:highlight w:val="none"/>
          <w:u w:val="single"/>
          <w:shd w:val="clear" w:color="auto" w:fill="auto"/>
        </w:rPr>
      </w:pPr>
      <w:r>
        <w:rPr>
          <w:rFonts w:hint="eastAsia" w:ascii="宋体" w:hAnsi="宋体" w:eastAsia="宋体" w:cs="宋体"/>
          <w:sz w:val="24"/>
          <w:highlight w:val="none"/>
          <w:shd w:val="clear" w:color="auto" w:fill="auto"/>
        </w:rPr>
        <w:t xml:space="preserve">（1）本项目对监狱和戒毒企业（简称监狱企业）视同小型、微型企业，给予</w:t>
      </w:r>
      <w:r>
        <w:rPr>
          <w:rFonts w:hint="eastAsia" w:ascii="宋体" w:hAnsi="宋体" w:eastAsia="宋体" w:cs="宋体"/>
          <w:sz w:val="24"/>
          <w:highlight w:val="none"/>
          <w:u w:val="single"/>
          <w:shd w:val="clear" w:color="auto" w:fill="auto"/>
        </w:rPr>
        <w:t xml:space="preserve">20%的价格扣除。</w:t>
      </w:r>
      <w:r/>
    </w:p>
    <w:p>
      <w:pPr>
        <w:ind w:firstLine="480"/>
        <w:jc w:val="left"/>
        <w:spacing w:before="120" w:after="120" w:line="0" w:lineRule="atLeas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（3）监狱企业标准请参照《关于政府采购支持监狱企业发展有关问题的通知》（财库〔2014〕68号）。</w:t>
      </w:r>
      <w:r/>
    </w:p>
    <w:p>
      <w:pPr>
        <w:ind w:firstLine="480"/>
        <w:jc w:val="left"/>
        <w:spacing w:before="120" w:after="120" w:line="0" w:lineRule="atLeas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4、残疾人福利单位、监狱企业属于小型、微型企业的，不重复享受政策。</w:t>
      </w:r>
      <w:r/>
    </w:p>
    <w:p>
      <w:pPr>
        <w:ind w:firstLine="480"/>
        <w:jc w:val="left"/>
        <w:spacing w:before="120" w:after="120" w:line="0" w:lineRule="atLeast"/>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sz w:val="24"/>
          <w:highlight w:val="none"/>
          <w:u w:val="single"/>
          <w:shd w:val="clear" w:color="auto" w:fill="auto"/>
        </w:rPr>
        <w:t xml:space="preserve">6%</w:t>
      </w:r>
      <w:r>
        <w:rPr>
          <w:rFonts w:hint="eastAsia" w:ascii="宋体" w:hAnsi="宋体" w:eastAsia="宋体" w:cs="宋体"/>
          <w:sz w:val="24"/>
          <w:highlight w:val="none"/>
          <w:shd w:val="clear" w:color="auto" w:fill="auto"/>
        </w:rPr>
        <w:t xml:space="preserve">的价格扣除，用扣除后的价格参与评审。</w:t>
      </w:r>
      <w:r/>
    </w:p>
    <w:p>
      <w:pPr>
        <w:ind w:left="120" w:firstLine="360"/>
        <w:jc w:val="left"/>
        <w:spacing w:before="120" w:after="120" w:line="0" w:lineRule="atLeast"/>
        <w:rPr>
          <w:rFonts w:ascii="宋体" w:hAnsi="宋体" w:eastAsia="宋体" w:cs="宋体"/>
          <w:sz w:val="24"/>
          <w:highlight w:val="none"/>
          <w:u w:val="single"/>
          <w:shd w:val="clear" w:color="auto" w:fill="auto"/>
        </w:rPr>
      </w:pPr>
      <w:r>
        <w:rPr>
          <w:rFonts w:hint="eastAsia" w:ascii="宋体" w:hAnsi="宋体" w:eastAsia="宋体" w:cs="宋体"/>
          <w:sz w:val="24"/>
          <w:highlight w:val="none"/>
          <w:shd w:val="clear" w:color="auto" w:fill="auto"/>
        </w:rPr>
        <w:t xml:space="preserve">6、联合体各方均为小型、微型企业（残疾人福利单位、监狱企业）的，联合体享受</w:t>
      </w:r>
      <w:r>
        <w:rPr>
          <w:rFonts w:hint="eastAsia" w:ascii="宋体" w:hAnsi="宋体" w:eastAsia="宋体" w:cs="宋体"/>
          <w:sz w:val="24"/>
          <w:highlight w:val="none"/>
          <w:u w:val="single"/>
          <w:shd w:val="clear" w:color="auto" w:fill="auto"/>
        </w:rPr>
        <w:t xml:space="preserve">20%的价格扣除。</w:t>
      </w:r>
      <w:r/>
    </w:p>
    <w:p>
      <w:pPr>
        <w:ind w:firstLine="480"/>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sz w:val="24"/>
          <w:highlight w:val="none"/>
          <w:shd w:val="clear" w:color="auto" w:fill="auto"/>
        </w:rPr>
        <w:t xml:space="preserve">。</w:t>
      </w:r>
      <w:r>
        <w:rPr>
          <w:rFonts w:hint="eastAsia" w:ascii="宋体" w:hAnsi="宋体" w:eastAsia="宋体" w:cs="宋体"/>
          <w:sz w:val="24"/>
          <w:highlight w:val="none"/>
          <w:shd w:val="clear" w:color="auto" w:fill="auto"/>
        </w:rPr>
        <w:t xml:space="preserve">其他条件相同情况下，应当优先采购节能产品、环境标志产品。</w:t>
      </w:r>
      <w:r/>
    </w:p>
    <w:p>
      <w:pPr>
        <w:ind w:firstLine="480"/>
        <w:rPr>
          <w:rFonts w:ascii="宋体" w:hAnsi="宋体" w:eastAsia="宋体" w:cs="宋体"/>
          <w:sz w:val="24"/>
          <w:highlight w:val="none"/>
          <w:shd w:val="clear" w:color="auto" w:fill="auto"/>
        </w:rPr>
      </w:pPr>
      <w:r>
        <w:rPr>
          <w:rFonts w:ascii="宋体" w:hAnsi="宋体" w:eastAsia="宋体" w:cs="宋体"/>
          <w:sz w:val="24"/>
          <w:highlight w:val="none"/>
          <w:shd w:val="clear" w:color="auto" w:fill="auto"/>
        </w:rPr>
      </w:r>
      <w:r/>
    </w:p>
    <w:p>
      <w:pPr>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三、评标方法与评标标准：</w:t>
      </w:r>
      <w:r/>
    </w:p>
    <w:tbl>
      <w:tblPr>
        <w:tblStyle w:val="719"/>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564"/>
        <w:gridCol w:w="1425"/>
        <w:gridCol w:w="6041"/>
        <w:gridCol w:w="492"/>
      </w:tblGrid>
      <w:tr>
        <w:trPr>
          <w:trHeight w:val="523"/>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cente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序号</w:t>
            </w: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cente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评审因素</w:t>
            </w: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cente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评审细则</w:t>
            </w: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cente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分值</w:t>
            </w:r>
            <w:r/>
          </w:p>
        </w:tc>
      </w:tr>
      <w:tr>
        <w:trPr>
          <w:trHeight w:val="1145"/>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center"/>
              <w:rPr>
                <w:rFonts w:ascii="宋体" w:hAnsi="宋体" w:eastAsia="宋体" w:cs="宋体"/>
                <w:szCs w:val="21"/>
                <w:highlight w:val="none"/>
                <w:shd w:val="clear" w:color="auto" w:fill="auto"/>
              </w:rPr>
            </w:pPr>
            <w:r>
              <w:rPr>
                <w:rFonts w:ascii="宋体" w:hAnsi="宋体" w:eastAsia="宋体" w:cs="宋体"/>
                <w:szCs w:val="21"/>
                <w:highlight w:val="none"/>
                <w:shd w:val="clear" w:color="auto" w:fill="auto"/>
              </w:rPr>
              <w:t xml:space="preserve">1</w:t>
            </w: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cente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报价分</w:t>
            </w: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left"/>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1、评标总价是指通过“投标文件初审”的投标人的经商务性评审（修正、小微企业扣除等）后的总价。</w:t>
            </w:r>
            <w:r/>
          </w:p>
          <w:p>
            <w:pPr>
              <w:jc w:val="left"/>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2、评标基准价=评标总价中的最低总价。</w:t>
            </w:r>
            <w:r/>
          </w:p>
          <w:p>
            <w:pPr>
              <w:jc w:val="left"/>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3、当投标人的评标总价等于评标基准价的得10分，其他投标人的价格分按照下列公式计算：评标总价得分=（评标基准价/评标总价）×10分（计算结果保留2位小数，第三位四舍五入）。</w:t>
            </w: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center"/>
              <w:rPr>
                <w:rFonts w:ascii="宋体" w:hAnsi="宋体" w:eastAsia="宋体" w:cs="宋体"/>
                <w:szCs w:val="21"/>
                <w:highlight w:val="none"/>
                <w:shd w:val="clear" w:color="auto" w:fill="auto"/>
              </w:rPr>
            </w:pPr>
            <w:r>
              <w:rPr>
                <w:rFonts w:ascii="宋体" w:hAnsi="宋体" w:eastAsia="宋体" w:cs="宋体"/>
                <w:szCs w:val="21"/>
                <w:highlight w:val="none"/>
                <w:shd w:val="clear" w:color="auto" w:fill="auto"/>
              </w:rPr>
              <w:t xml:space="preserve">10</w:t>
            </w:r>
            <w:r/>
          </w:p>
        </w:tc>
      </w:tr>
      <w:tr>
        <w:trPr>
          <w:trHeight w:val="501"/>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center"/>
              <w:rPr>
                <w:rFonts w:ascii="宋体" w:hAnsi="宋体" w:eastAsia="宋体" w:cs="宋体"/>
                <w:szCs w:val="21"/>
                <w:highlight w:val="none"/>
                <w:shd w:val="clear" w:color="auto" w:fill="auto"/>
              </w:rPr>
            </w:pPr>
            <w:r>
              <w:rPr>
                <w:rFonts w:ascii="宋体" w:hAnsi="宋体" w:eastAsia="宋体" w:cs="宋体"/>
                <w:szCs w:val="21"/>
                <w:highlight w:val="none"/>
                <w:shd w:val="clear" w:color="auto" w:fill="auto"/>
              </w:rPr>
              <w:t xml:space="preserve">2</w:t>
            </w: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center"/>
              <w:rPr>
                <w:rFonts w:ascii="宋体" w:hAnsi="宋体" w:eastAsia="宋体" w:cs="Times New Roman"/>
                <w:szCs w:val="21"/>
                <w:highlight w:val="none"/>
                <w:shd w:val="clear" w:color="auto" w:fill="auto"/>
              </w:rPr>
            </w:pPr>
            <w:r>
              <w:rPr>
                <w:rFonts w:hint="eastAsia" w:ascii="宋体" w:hAnsi="宋体" w:eastAsia="宋体" w:cs="Times New Roman"/>
                <w:szCs w:val="21"/>
                <w:highlight w:val="none"/>
                <w:shd w:val="clear" w:color="auto" w:fill="auto"/>
              </w:rPr>
              <w:t xml:space="preserve">主观分</w:t>
            </w: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left"/>
              <w:rPr>
                <w:rFonts w:ascii="宋体" w:hAnsi="宋体" w:eastAsia="宋体" w:cs="宋体"/>
                <w:szCs w:val="21"/>
                <w:highlight w:val="none"/>
                <w:shd w:val="clear" w:color="auto" w:fill="auto"/>
              </w:rPr>
            </w:pPr>
            <w:r>
              <w:rPr>
                <w:rFonts w:ascii="宋体" w:hAnsi="宋体" w:eastAsia="宋体" w:cs="宋体"/>
                <w:szCs w:val="21"/>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center"/>
              <w:rPr>
                <w:rFonts w:ascii="宋体" w:hAnsi="宋体" w:eastAsia="宋体" w:cs="宋体"/>
                <w:szCs w:val="21"/>
                <w:highlight w:val="none"/>
                <w:shd w:val="clear" w:color="auto" w:fill="auto"/>
              </w:rPr>
            </w:pPr>
            <w:r>
              <w:rPr>
                <w:rFonts w:ascii="宋体" w:hAnsi="宋体" w:eastAsia="宋体" w:cs="宋体"/>
                <w:szCs w:val="21"/>
                <w:highlight w:val="none"/>
                <w:shd w:val="clear" w:color="auto" w:fill="auto"/>
              </w:rPr>
            </w:r>
            <w:r/>
          </w:p>
        </w:tc>
      </w:tr>
      <w:tr>
        <w:trPr>
          <w:trHeight w:val="2090"/>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cente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276" w:lineRule="auto"/>
              <w:widowControl/>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目标、政策理解及养犬方案</w:t>
            </w:r>
            <w:r>
              <w:rPr>
                <w:rFonts w:ascii="宋体" w:hAnsi="宋体" w:eastAsia="宋体" w:cs="宋体"/>
                <w:szCs w:val="21"/>
                <w:highlight w:val="none"/>
                <w:shd w:val="clear" w:color="auto" w:fill="auto"/>
              </w:rPr>
              <w:t xml:space="preserve">评价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评委根据供应商提供对项目目标、相关政策的理解和文明规范养犬方案进行独立评审。</w:t>
            </w:r>
            <w:r/>
          </w:p>
          <w:p>
            <w:pP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1.理解透彻、全面、方案科学合理、完全符合项目需求的得12分；</w:t>
            </w:r>
            <w:r/>
          </w:p>
          <w:p>
            <w:pP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2.理解比较透彻、全面，方案较科学合理，基本满足项目需求的得9分；</w:t>
            </w:r>
            <w:r/>
          </w:p>
          <w:p>
            <w:pP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3.理解程度一般，方案合理性一般的得6分；</w:t>
            </w:r>
            <w:r/>
          </w:p>
          <w:p>
            <w:pP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4.理解不透彻、不全面，方案内容较差的得3分；</w:t>
            </w:r>
            <w:r/>
          </w:p>
          <w:p>
            <w:pP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未提供不得分。</w:t>
            </w: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cente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12</w:t>
            </w:r>
            <w:r/>
          </w:p>
        </w:tc>
      </w:tr>
      <w:tr>
        <w:trPr>
          <w:trHeight w:val="2090"/>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cente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2.2</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288" w:lineRule="auto"/>
              <w:rPr>
                <w:rFonts w:ascii="宋体" w:hAnsi="宋体" w:eastAsia="宋体" w:cs="Times New Roman"/>
                <w:szCs w:val="21"/>
                <w:highlight w:val="none"/>
                <w:shd w:val="clear" w:color="auto" w:fill="auto"/>
              </w:rPr>
            </w:pPr>
            <w:r>
              <w:rPr>
                <w:rFonts w:hint="eastAsia" w:ascii="宋体" w:hAnsi="宋体" w:eastAsia="宋体" w:cs="Times New Roman"/>
                <w:szCs w:val="21"/>
                <w:highlight w:val="none"/>
                <w:shd w:val="clear" w:color="auto" w:fill="auto"/>
              </w:rPr>
              <w:t xml:space="preserve">管理制度</w:t>
            </w:r>
            <w:r/>
          </w:p>
          <w:p>
            <w:pPr>
              <w:jc w:val="center"/>
              <w:spacing w:line="276" w:lineRule="auto"/>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评价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评委根据供应商提供的项目管理制度（内容至少包含：档案管理、人员培训、消防及安全管理、卫生管理）进行独立评审。</w:t>
            </w:r>
            <w:r/>
          </w:p>
          <w:p>
            <w:pP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1.方案内容完整合理、针对性强、可操作性强的得8分；</w:t>
            </w:r>
            <w:r/>
          </w:p>
          <w:p>
            <w:pP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2.方案内容完整、针对性可操作性较强的得6分；</w:t>
            </w:r>
            <w:r/>
          </w:p>
          <w:p>
            <w:pP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3.方案内容基本完整、针对性及合理性一般的得4分；</w:t>
            </w:r>
            <w:r/>
          </w:p>
          <w:p>
            <w:pP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4.方案内容有缺漏、合理性较差的得2分；</w:t>
            </w:r>
            <w:r/>
          </w:p>
          <w:p>
            <w:pP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未提供不得分。</w:t>
            </w: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cente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8</w:t>
            </w:r>
            <w:r/>
          </w:p>
        </w:tc>
      </w:tr>
      <w:tr>
        <w:trPr>
          <w:trHeight w:val="2090"/>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widowControl/>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2.3</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288" w:lineRule="auto"/>
              <w:rPr>
                <w:rFonts w:ascii="宋体" w:hAnsi="宋体" w:eastAsia="宋体" w:cs="Times New Roman"/>
                <w:szCs w:val="21"/>
                <w:highlight w:val="none"/>
                <w:shd w:val="clear" w:color="auto" w:fill="auto"/>
              </w:rPr>
            </w:pPr>
            <w:r>
              <w:rPr>
                <w:rFonts w:hint="eastAsia" w:ascii="宋体" w:hAnsi="宋体" w:eastAsia="宋体" w:cs="Times New Roman"/>
                <w:szCs w:val="21"/>
                <w:highlight w:val="none"/>
                <w:shd w:val="clear" w:color="auto" w:fill="auto"/>
              </w:rPr>
              <w:t xml:space="preserve">应急</w:t>
            </w:r>
            <w:r>
              <w:rPr>
                <w:rFonts w:hint="eastAsia" w:ascii="宋体" w:hAnsi="宋体" w:eastAsia="宋体" w:cs="仿宋"/>
                <w:szCs w:val="21"/>
                <w:highlight w:val="none"/>
                <w:shd w:val="clear" w:color="auto" w:fill="auto"/>
              </w:rPr>
              <w:t xml:space="preserve">方案</w:t>
            </w:r>
            <w:r/>
          </w:p>
          <w:p>
            <w:pPr>
              <w:jc w:val="center"/>
              <w:spacing w:line="276" w:lineRule="auto"/>
              <w:widowControl/>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评价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评委根据供应商提供的应急联动方案进行独立评审。</w:t>
            </w:r>
            <w:r/>
          </w:p>
          <w:p>
            <w:pP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1.内容完整全面、科学合理、可行性高的得10分；</w:t>
            </w:r>
            <w:r/>
          </w:p>
          <w:p>
            <w:pP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2.方案完整、内容较为科学合理、可行性较高的得7分；</w:t>
            </w:r>
            <w:r/>
          </w:p>
          <w:p>
            <w:pP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3.方案基本完整，合理性、可行性一般的得4分；</w:t>
            </w:r>
            <w:r/>
          </w:p>
          <w:p>
            <w:pP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4.内容有缺漏，合理性、可行性较差的得1分；</w:t>
            </w:r>
            <w:r/>
          </w:p>
          <w:p>
            <w:pP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未提供不得分。</w:t>
            </w: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cente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10</w:t>
            </w:r>
            <w:r/>
          </w:p>
        </w:tc>
      </w:tr>
      <w:tr>
        <w:trPr>
          <w:trHeight w:val="629"/>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widowControl/>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288" w:lineRule="auto"/>
              <w:rPr>
                <w:rFonts w:ascii="宋体" w:hAnsi="宋体" w:eastAsia="宋体" w:cs="Times New Roman"/>
                <w:szCs w:val="21"/>
                <w:highlight w:val="none"/>
                <w:shd w:val="clear" w:color="auto" w:fill="auto"/>
              </w:rPr>
            </w:pPr>
            <w:r>
              <w:rPr>
                <w:rFonts w:hint="eastAsia" w:ascii="宋体" w:hAnsi="宋体" w:eastAsia="宋体" w:cs="Times New Roman"/>
                <w:szCs w:val="21"/>
                <w:highlight w:val="none"/>
                <w:shd w:val="clear" w:color="auto" w:fill="auto"/>
              </w:rPr>
              <w:t xml:space="preserve">客观分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276" w:lineRule="auto"/>
              <w:widowControl/>
              <w:rPr>
                <w:rFonts w:ascii="宋体" w:hAnsi="宋体" w:eastAsia="宋体" w:cs="宋体"/>
                <w:szCs w:val="21"/>
                <w:highlight w:val="none"/>
                <w:shd w:val="clear" w:color="auto" w:fill="auto"/>
              </w:rPr>
            </w:pPr>
            <w:r>
              <w:rPr>
                <w:rFonts w:ascii="宋体" w:hAnsi="宋体" w:eastAsia="宋体" w:cs="宋体"/>
                <w:szCs w:val="21"/>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center"/>
              <w:rPr>
                <w:rFonts w:ascii="宋体" w:hAnsi="宋体" w:eastAsia="宋体" w:cs="宋体"/>
                <w:szCs w:val="21"/>
                <w:highlight w:val="none"/>
                <w:shd w:val="clear" w:color="auto" w:fill="auto"/>
              </w:rPr>
            </w:pPr>
            <w:r>
              <w:rPr>
                <w:rFonts w:ascii="宋体" w:hAnsi="宋体" w:eastAsia="宋体" w:cs="宋体"/>
                <w:szCs w:val="21"/>
                <w:highlight w:val="none"/>
                <w:shd w:val="clear" w:color="auto" w:fill="auto"/>
              </w:rPr>
            </w:r>
            <w:r/>
          </w:p>
        </w:tc>
      </w:tr>
      <w:tr>
        <w:trPr>
          <w:trHeight w:val="982"/>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center"/>
              <w:rPr>
                <w:rFonts w:ascii="宋体" w:hAnsi="宋体" w:eastAsia="宋体" w:cs="宋体"/>
                <w:szCs w:val="21"/>
                <w:highlight w:val="none"/>
                <w:shd w:val="clear" w:color="auto" w:fill="auto"/>
              </w:rPr>
            </w:pPr>
            <w:r>
              <w:rPr>
                <w:rFonts w:ascii="宋体" w:hAnsi="宋体" w:eastAsia="宋体" w:cs="宋体"/>
                <w:szCs w:val="21"/>
                <w:highlight w:val="none"/>
                <w:shd w:val="clear" w:color="auto" w:fill="auto"/>
              </w:rPr>
              <w:t xml:space="preserve">3</w:t>
            </w:r>
            <w:r>
              <w:rPr>
                <w:rFonts w:hint="eastAsia" w:ascii="宋体" w:hAnsi="宋体" w:eastAsia="宋体" w:cs="宋体"/>
                <w:szCs w:val="21"/>
                <w:highlight w:val="none"/>
                <w:shd w:val="clear" w:color="auto" w:fill="auto"/>
              </w:rPr>
              <w:t xml:space="preserve">.1</w:t>
            </w: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cente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经验评价</w:t>
            </w: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left"/>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供应商承担过类似犬类规范化管理服务项目的，每提供一个业绩得</w:t>
            </w:r>
            <w:r>
              <w:rPr>
                <w:rFonts w:ascii="宋体" w:hAnsi="宋体" w:eastAsia="宋体" w:cs="宋体"/>
                <w:szCs w:val="21"/>
                <w:highlight w:val="none"/>
                <w:shd w:val="clear" w:color="auto" w:fill="auto"/>
              </w:rPr>
              <w:t xml:space="preserve">5</w:t>
            </w:r>
            <w:r>
              <w:rPr>
                <w:rFonts w:hint="eastAsia" w:ascii="宋体" w:hAnsi="宋体" w:eastAsia="宋体" w:cs="宋体"/>
                <w:szCs w:val="21"/>
                <w:highlight w:val="none"/>
                <w:shd w:val="clear" w:color="auto" w:fill="auto"/>
              </w:rPr>
              <w:t xml:space="preserve">分，最高得</w:t>
            </w:r>
            <w:r>
              <w:rPr>
                <w:rFonts w:ascii="宋体" w:hAnsi="宋体" w:eastAsia="宋体" w:cs="宋体"/>
                <w:szCs w:val="21"/>
                <w:highlight w:val="none"/>
                <w:shd w:val="clear" w:color="auto" w:fill="auto"/>
              </w:rPr>
              <w:t xml:space="preserve">15</w:t>
            </w:r>
            <w:r>
              <w:rPr>
                <w:rFonts w:hint="eastAsia" w:ascii="宋体" w:hAnsi="宋体" w:eastAsia="宋体" w:cs="宋体"/>
                <w:szCs w:val="21"/>
                <w:highlight w:val="none"/>
                <w:shd w:val="clear" w:color="auto" w:fill="auto"/>
              </w:rPr>
              <w:t xml:space="preserve">分。</w:t>
            </w:r>
            <w:r/>
          </w:p>
          <w:p>
            <w:pPr>
              <w:jc w:val="left"/>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提供合同原件扫描件，且合同中能反应项目内容，否则不得分。</w:t>
            </w: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center"/>
              <w:rPr>
                <w:rFonts w:ascii="宋体" w:hAnsi="宋体" w:eastAsia="宋体" w:cs="宋体"/>
                <w:szCs w:val="21"/>
                <w:highlight w:val="none"/>
                <w:shd w:val="clear" w:color="auto" w:fill="auto"/>
              </w:rPr>
            </w:pPr>
            <w:r>
              <w:rPr>
                <w:rFonts w:ascii="宋体" w:hAnsi="宋体" w:eastAsia="宋体" w:cs="宋体"/>
                <w:szCs w:val="21"/>
                <w:highlight w:val="none"/>
                <w:shd w:val="clear" w:color="auto" w:fill="auto"/>
              </w:rPr>
              <w:t xml:space="preserve">15</w:t>
            </w:r>
            <w:r/>
          </w:p>
        </w:tc>
      </w:tr>
      <w:tr>
        <w:trPr>
          <w:trHeight w:val="982"/>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cente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3.2</w:t>
            </w: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cente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规模评价</w:t>
            </w: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left"/>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供应商提供出缴纳公司员工社保凭证，每提供一人得</w:t>
            </w:r>
            <w:r>
              <w:rPr>
                <w:rFonts w:ascii="宋体" w:hAnsi="宋体" w:eastAsia="宋体" w:cs="宋体"/>
                <w:szCs w:val="21"/>
                <w:highlight w:val="none"/>
                <w:shd w:val="clear" w:color="auto" w:fill="auto"/>
              </w:rPr>
              <w:t xml:space="preserve">5</w:t>
            </w:r>
            <w:r>
              <w:rPr>
                <w:rFonts w:hint="eastAsia" w:ascii="宋体" w:hAnsi="宋体" w:eastAsia="宋体" w:cs="宋体"/>
                <w:szCs w:val="21"/>
                <w:highlight w:val="none"/>
                <w:shd w:val="clear" w:color="auto" w:fill="auto"/>
              </w:rPr>
              <w:t xml:space="preserve">分，最高得</w:t>
            </w:r>
            <w:r>
              <w:rPr>
                <w:rFonts w:ascii="宋体" w:hAnsi="宋体" w:eastAsia="宋体" w:cs="宋体"/>
                <w:szCs w:val="21"/>
                <w:highlight w:val="none"/>
                <w:shd w:val="clear" w:color="auto" w:fill="auto"/>
              </w:rPr>
              <w:t xml:space="preserve">15</w:t>
            </w:r>
            <w:r>
              <w:rPr>
                <w:rFonts w:hint="eastAsia" w:ascii="宋体" w:hAnsi="宋体" w:eastAsia="宋体" w:cs="宋体"/>
                <w:szCs w:val="21"/>
                <w:highlight w:val="none"/>
                <w:shd w:val="clear" w:color="auto" w:fill="auto"/>
              </w:rPr>
              <w:t xml:space="preserve">分。</w:t>
            </w:r>
            <w:r/>
          </w:p>
          <w:p>
            <w:pPr>
              <w:jc w:val="left"/>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提供最近三个月任意一个月的缴纳社保凭证，否则不得分</w:t>
            </w: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center"/>
              <w:rPr>
                <w:rFonts w:ascii="宋体" w:hAnsi="宋体" w:eastAsia="宋体" w:cs="宋体"/>
                <w:szCs w:val="21"/>
                <w:highlight w:val="none"/>
                <w:shd w:val="clear" w:color="auto" w:fill="auto"/>
              </w:rPr>
            </w:pPr>
            <w:r>
              <w:rPr>
                <w:rFonts w:ascii="宋体" w:hAnsi="宋体" w:eastAsia="宋体" w:cs="宋体"/>
                <w:szCs w:val="21"/>
                <w:highlight w:val="none"/>
                <w:shd w:val="clear" w:color="auto" w:fill="auto"/>
              </w:rPr>
              <w:t xml:space="preserve">15</w:t>
            </w:r>
            <w:r/>
          </w:p>
        </w:tc>
      </w:tr>
      <w:tr>
        <w:trPr>
          <w:trHeight w:val="982"/>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cente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3.3</w:t>
            </w: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cente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工具投入</w:t>
            </w: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left"/>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供应商具有流浪犬抓捕工具及防护用具的，每提供一种得2.5分，最高得1</w:t>
            </w:r>
            <w:r>
              <w:rPr>
                <w:rFonts w:ascii="宋体" w:hAnsi="宋体" w:eastAsia="宋体" w:cs="宋体"/>
                <w:szCs w:val="21"/>
                <w:highlight w:val="none"/>
                <w:shd w:val="clear" w:color="auto" w:fill="auto"/>
              </w:rPr>
              <w:t xml:space="preserve">0</w:t>
            </w:r>
            <w:r>
              <w:rPr>
                <w:rFonts w:hint="eastAsia" w:ascii="宋体" w:hAnsi="宋体" w:eastAsia="宋体" w:cs="宋体"/>
                <w:szCs w:val="21"/>
                <w:highlight w:val="none"/>
                <w:shd w:val="clear" w:color="auto" w:fill="auto"/>
              </w:rPr>
              <w:t xml:space="preserve">分。</w:t>
            </w:r>
            <w:r/>
          </w:p>
          <w:p>
            <w:pPr>
              <w:jc w:val="left"/>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提供抓捕工具图片，否则不得分（捕犬工具要合理，对犬只伤害小，人性化）。</w:t>
            </w: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cente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w:t>
            </w:r>
            <w:r>
              <w:rPr>
                <w:rFonts w:ascii="宋体" w:hAnsi="宋体" w:eastAsia="宋体" w:cs="宋体"/>
                <w:szCs w:val="21"/>
                <w:highlight w:val="none"/>
                <w:shd w:val="clear" w:color="auto" w:fill="auto"/>
              </w:rPr>
              <w:t xml:space="preserve">0</w:t>
            </w:r>
            <w:r/>
          </w:p>
        </w:tc>
      </w:tr>
      <w:tr>
        <w:trPr>
          <w:trHeight w:val="982"/>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cente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3.4</w:t>
            </w: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cente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车辆配备</w:t>
            </w: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left"/>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供应商配备自有犬类运输车辆的，得</w:t>
            </w:r>
            <w:r>
              <w:rPr>
                <w:rFonts w:ascii="宋体" w:hAnsi="宋体" w:eastAsia="宋体" w:cs="宋体"/>
                <w:szCs w:val="21"/>
                <w:highlight w:val="none"/>
                <w:shd w:val="clear" w:color="auto" w:fill="auto"/>
              </w:rPr>
              <w:t xml:space="preserve">10</w:t>
            </w:r>
            <w:r>
              <w:rPr>
                <w:rFonts w:hint="eastAsia" w:ascii="宋体" w:hAnsi="宋体" w:eastAsia="宋体" w:cs="宋体"/>
                <w:szCs w:val="21"/>
                <w:highlight w:val="none"/>
                <w:shd w:val="clear" w:color="auto" w:fill="auto"/>
              </w:rPr>
              <w:t xml:space="preserve">分。</w:t>
            </w:r>
            <w:r/>
          </w:p>
          <w:p>
            <w:pPr>
              <w:jc w:val="left"/>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提供行驶证扫描件及车辆正面照片；否则不得分。</w:t>
            </w: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jc w:val="cente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10</w:t>
            </w:r>
            <w:r/>
          </w:p>
        </w:tc>
      </w:tr>
      <w:tr>
        <w:trPr>
          <w:trHeight w:val="982"/>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3.5</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00" w:lineRule="exact"/>
              <w:rPr>
                <w:rFonts w:ascii="宋体" w:hAnsi="宋体" w:eastAsia="宋体" w:cs="Times New Roman"/>
                <w:bCs/>
                <w:szCs w:val="21"/>
                <w:highlight w:val="none"/>
                <w:shd w:val="clear" w:color="auto" w:fill="auto"/>
              </w:rPr>
            </w:pPr>
            <w:r>
              <w:rPr>
                <w:rFonts w:hint="eastAsia" w:ascii="宋体" w:hAnsi="宋体" w:eastAsia="宋体" w:cs="Times New Roman"/>
                <w:bCs/>
                <w:szCs w:val="21"/>
                <w:highlight w:val="none"/>
                <w:shd w:val="clear" w:color="auto" w:fill="auto"/>
              </w:rPr>
              <w:t xml:space="preserve">收容</w:t>
            </w:r>
            <w:r>
              <w:rPr>
                <w:rFonts w:hint="eastAsia" w:ascii="宋体" w:hAnsi="宋体" w:eastAsia="宋体" w:cs="Symbol"/>
                <w:szCs w:val="21"/>
                <w:highlight w:val="none"/>
                <w:shd w:val="clear" w:color="auto" w:fill="auto"/>
              </w:rPr>
              <w:t xml:space="preserve">场所</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cs="Symbol"/>
                <w:szCs w:val="21"/>
                <w:highlight w:val="none"/>
                <w:shd w:val="clear" w:color="auto" w:fill="auto"/>
              </w:rPr>
            </w:pPr>
            <w:r>
              <w:rPr>
                <w:rFonts w:hint="eastAsia" w:ascii="宋体" w:hAnsi="宋体" w:eastAsia="宋体" w:cs="宋体"/>
                <w:szCs w:val="21"/>
                <w:highlight w:val="none"/>
                <w:shd w:val="clear" w:color="auto" w:fill="auto"/>
              </w:rPr>
              <w:t xml:space="preserve">1.供应商</w:t>
            </w:r>
            <w:r>
              <w:rPr>
                <w:rFonts w:hint="eastAsia" w:ascii="宋体" w:hAnsi="宋体" w:eastAsia="宋体" w:cs="Symbol"/>
                <w:szCs w:val="21"/>
                <w:highlight w:val="none"/>
                <w:shd w:val="clear" w:color="auto" w:fill="auto"/>
              </w:rPr>
              <w:t xml:space="preserve">具有宽敞、舒适的办公及临时收容场所；现有犬舍可容纳300条犬，且可扩建，能够提供收容留检场所管理服务，</w:t>
            </w:r>
            <w:r>
              <w:rPr>
                <w:rFonts w:hint="eastAsia" w:ascii="宋体" w:hAnsi="宋体" w:eastAsia="宋体" w:cs="宋体"/>
                <w:szCs w:val="21"/>
                <w:highlight w:val="none"/>
                <w:shd w:val="clear" w:color="auto" w:fill="auto"/>
              </w:rPr>
              <w:t xml:space="preserve">距离滨海县公安局20km内，</w:t>
            </w:r>
            <w:r>
              <w:rPr>
                <w:rFonts w:hint="eastAsia" w:ascii="宋体" w:hAnsi="宋体" w:eastAsia="宋体" w:cs="Symbol"/>
                <w:szCs w:val="21"/>
                <w:highlight w:val="none"/>
                <w:shd w:val="clear" w:color="auto" w:fill="auto"/>
              </w:rPr>
              <w:t xml:space="preserve">得10分</w:t>
            </w:r>
            <w:r/>
          </w:p>
          <w:p>
            <w:pPr>
              <w:rPr>
                <w:rFonts w:ascii="宋体" w:hAnsi="宋体" w:eastAsia="宋体" w:cs="Symbol"/>
                <w:szCs w:val="21"/>
                <w:highlight w:val="none"/>
                <w:shd w:val="clear" w:color="auto" w:fill="auto"/>
              </w:rPr>
            </w:pPr>
            <w:r>
              <w:rPr>
                <w:rFonts w:hint="eastAsia" w:ascii="宋体" w:hAnsi="宋体" w:eastAsia="宋体" w:cs="Symbol"/>
                <w:szCs w:val="21"/>
                <w:highlight w:val="none"/>
                <w:shd w:val="clear" w:color="auto" w:fill="auto"/>
              </w:rPr>
              <w:t xml:space="preserve">2.供应商具有宽敞、舒适的办公及临时收容场所；现有犬舍可容纳300条犬，不可扩建，能够提供收容留检场所管理服务，</w:t>
            </w:r>
            <w:r>
              <w:rPr>
                <w:rFonts w:hint="eastAsia" w:ascii="宋体" w:hAnsi="宋体" w:eastAsia="宋体" w:cs="宋体"/>
                <w:szCs w:val="21"/>
                <w:highlight w:val="none"/>
                <w:shd w:val="clear" w:color="auto" w:fill="auto"/>
              </w:rPr>
              <w:t xml:space="preserve">距离滨海县公安局20km内，</w:t>
            </w:r>
            <w:r>
              <w:rPr>
                <w:rFonts w:hint="eastAsia" w:ascii="宋体" w:hAnsi="宋体" w:eastAsia="宋体" w:cs="Symbol"/>
                <w:szCs w:val="21"/>
                <w:highlight w:val="none"/>
                <w:shd w:val="clear" w:color="auto" w:fill="auto"/>
              </w:rPr>
              <w:t xml:space="preserve">得7分</w:t>
            </w:r>
            <w:r/>
          </w:p>
          <w:p>
            <w:pPr>
              <w:rPr>
                <w:rFonts w:ascii="宋体" w:hAnsi="宋体" w:eastAsia="宋体" w:cs="Symbol"/>
                <w:szCs w:val="21"/>
                <w:highlight w:val="none"/>
                <w:shd w:val="clear" w:color="auto" w:fill="auto"/>
              </w:rPr>
            </w:pPr>
            <w:r>
              <w:rPr>
                <w:rFonts w:hint="eastAsia" w:ascii="宋体" w:hAnsi="宋体" w:eastAsia="宋体" w:cs="Symbol"/>
                <w:szCs w:val="21"/>
                <w:highlight w:val="none"/>
                <w:shd w:val="clear" w:color="auto" w:fill="auto"/>
              </w:rPr>
              <w:t xml:space="preserve">3.供应商具有宽敞、舒适的办公及临时收容场所；现有犬舍可容纳300条犬，不可扩建，能够提供收容留检场所管理服务，</w:t>
            </w:r>
            <w:r>
              <w:rPr>
                <w:rFonts w:hint="eastAsia" w:ascii="宋体" w:hAnsi="宋体" w:eastAsia="宋体" w:cs="宋体"/>
                <w:szCs w:val="21"/>
                <w:highlight w:val="none"/>
                <w:shd w:val="clear" w:color="auto" w:fill="auto"/>
              </w:rPr>
              <w:t xml:space="preserve">距离滨海县公安局超过20km，</w:t>
            </w:r>
            <w:r>
              <w:rPr>
                <w:rFonts w:hint="eastAsia" w:ascii="宋体" w:hAnsi="宋体" w:eastAsia="宋体" w:cs="Symbol"/>
                <w:szCs w:val="21"/>
                <w:highlight w:val="none"/>
                <w:shd w:val="clear" w:color="auto" w:fill="auto"/>
              </w:rPr>
              <w:t xml:space="preserve">得5分</w:t>
            </w:r>
            <w:r/>
          </w:p>
          <w:p>
            <w:pPr>
              <w:rPr>
                <w:rFonts w:ascii="宋体" w:hAnsi="宋体" w:eastAsia="宋体" w:cs="Symbol"/>
                <w:bCs/>
                <w:szCs w:val="21"/>
                <w:highlight w:val="none"/>
                <w:shd w:val="clear" w:color="auto" w:fill="auto"/>
              </w:rPr>
            </w:pPr>
            <w:r>
              <w:rPr>
                <w:rFonts w:hint="eastAsia" w:ascii="宋体" w:hAnsi="宋体" w:eastAsia="宋体" w:cs="宋体"/>
                <w:bCs/>
                <w:szCs w:val="21"/>
                <w:highlight w:val="none"/>
                <w:shd w:val="clear" w:color="auto" w:fill="auto"/>
              </w:rPr>
              <w:t xml:space="preserve">注：场所必须位于滨海县域内，投标时提供现有收容场所照片不少于3张，及地图定位截图</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cs="Symbol"/>
                <w:szCs w:val="21"/>
                <w:highlight w:val="none"/>
                <w:shd w:val="clear" w:color="auto" w:fill="auto"/>
              </w:rPr>
            </w:pPr>
            <w:r>
              <w:rPr>
                <w:rFonts w:hint="eastAsia" w:ascii="宋体" w:hAnsi="宋体" w:eastAsia="宋体" w:cs="Symbol"/>
                <w:szCs w:val="21"/>
                <w:highlight w:val="none"/>
                <w:shd w:val="clear" w:color="auto" w:fill="auto"/>
              </w:rPr>
              <w:t xml:space="preserve">10</w:t>
            </w:r>
            <w:r/>
          </w:p>
        </w:tc>
      </w:tr>
    </w:tbl>
    <w:p>
      <w:pPr>
        <w:rPr>
          <w:rFonts w:ascii="宋体" w:hAnsi="宋体" w:eastAsia="宋体" w:cs="宋体"/>
          <w:sz w:val="24"/>
          <w:highlight w:val="none"/>
          <w:shd w:val="clear" w:color="auto" w:fill="auto"/>
        </w:rPr>
      </w:pPr>
      <w:r>
        <w:rPr>
          <w:rFonts w:ascii="宋体" w:hAnsi="宋体" w:eastAsia="宋体" w:cs="宋体"/>
          <w:sz w:val="24"/>
          <w:highlight w:val="none"/>
          <w:shd w:val="clear" w:color="auto" w:fill="auto"/>
        </w:rPr>
      </w:r>
      <w:r/>
    </w:p>
    <w:p>
      <w:pPr>
        <w:rPr>
          <w:rFonts w:cs="Times New Roman"/>
          <w:sz w:val="32"/>
          <w:szCs w:val="32"/>
          <w:highlight w:val="none"/>
          <w:shd w:val="clear" w:color="auto" w:fill="auto"/>
        </w:rPr>
      </w:pPr>
      <w:r>
        <w:rPr>
          <w:rFonts w:cs="Times New Roman"/>
          <w:sz w:val="32"/>
          <w:szCs w:val="32"/>
          <w:highlight w:val="none"/>
          <w:shd w:val="clear" w:color="auto" w:fill="auto"/>
        </w:rPr>
      </w:r>
      <w:r/>
    </w:p>
    <w:p>
      <w:pPr>
        <w:pStyle w:val="738"/>
        <w:jc w:val="both"/>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 </w:t>
      </w:r>
      <w:r/>
    </w:p>
    <w:p>
      <w:pPr>
        <w:pStyle w:val="738"/>
        <w:jc w:val="both"/>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 </w:t>
      </w:r>
      <w:r/>
    </w:p>
    <w:p>
      <w:pPr>
        <w:pStyle w:val="738"/>
        <w:jc w:val="both"/>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 </w:t>
      </w:r>
      <w:r/>
    </w:p>
    <w:p>
      <w:pPr>
        <w:pStyle w:val="738"/>
        <w:jc w:val="both"/>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 </w:t>
      </w:r>
      <w:r/>
    </w:p>
    <w:p>
      <w:pPr>
        <w:pStyle w:val="738"/>
        <w:jc w:val="both"/>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 </w:t>
      </w:r>
      <w:r/>
    </w:p>
    <w:p>
      <w:pPr>
        <w:pStyle w:val="738"/>
        <w:jc w:val="both"/>
        <w:spacing w:beforeAutospacing="0" w:afterAutospacing="0"/>
        <w:rPr>
          <w:rFonts w:ascii="仿宋" w:hAnsi="仿宋" w:eastAsia="仿宋" w:cs="仿宋"/>
          <w:highlight w:val="none"/>
          <w:shd w:val="clear" w:color="auto" w:fill="auto"/>
        </w:rPr>
      </w:pPr>
      <w:r>
        <w:rPr>
          <w:rFonts w:hint="eastAsia" w:ascii="仿宋" w:hAnsi="仿宋" w:eastAsia="仿宋" w:cs="仿宋"/>
          <w:highlight w:val="none"/>
          <w:shd w:val="clear" w:color="auto" w:fill="auto"/>
        </w:rPr>
        <w:t xml:space="preserve"> </w:t>
      </w:r>
      <w:r/>
    </w:p>
    <w:p>
      <w:pPr>
        <w:pStyle w:val="738"/>
        <w:jc w:val="both"/>
        <w:spacing w:beforeAutospacing="0" w:afterAutospacing="0"/>
        <w:rPr>
          <w:rFonts w:ascii="仿宋" w:hAnsi="仿宋" w:eastAsia="仿宋" w:cs="仿宋"/>
          <w:highlight w:val="none"/>
          <w:shd w:val="clear" w:color="auto" w:fill="auto"/>
        </w:rPr>
      </w:pPr>
      <w:r>
        <w:rPr>
          <w:rFonts w:ascii="仿宋" w:hAnsi="仿宋" w:eastAsia="仿宋" w:cs="仿宋"/>
          <w:highlight w:val="none"/>
          <w:shd w:val="clear" w:color="auto" w:fill="auto"/>
        </w:rPr>
      </w:r>
      <w:r/>
    </w:p>
    <w:p>
      <w:pPr>
        <w:pStyle w:val="738"/>
        <w:jc w:val="both"/>
        <w:spacing w:beforeAutospacing="0" w:afterAutospacing="0"/>
        <w:rPr>
          <w:rFonts w:ascii="仿宋" w:hAnsi="仿宋" w:eastAsia="仿宋" w:cs="仿宋"/>
          <w:highlight w:val="none"/>
          <w:shd w:val="clear" w:color="auto" w:fill="auto"/>
        </w:rPr>
      </w:pPr>
      <w:r>
        <w:rPr>
          <w:rFonts w:ascii="仿宋" w:hAnsi="仿宋" w:eastAsia="仿宋" w:cs="仿宋"/>
          <w:highlight w:val="none"/>
          <w:shd w:val="clear" w:color="auto" w:fill="auto"/>
        </w:rPr>
      </w:r>
      <w:r/>
    </w:p>
    <w:p>
      <w:pPr>
        <w:pStyle w:val="738"/>
        <w:jc w:val="both"/>
        <w:spacing w:beforeAutospacing="0" w:afterAutospacing="0"/>
        <w:rPr>
          <w:rFonts w:ascii="仿宋" w:hAnsi="仿宋" w:eastAsia="仿宋" w:cs="仿宋"/>
          <w:highlight w:val="none"/>
          <w:shd w:val="clear" w:color="auto" w:fill="auto"/>
        </w:rPr>
      </w:pPr>
      <w:r>
        <w:rPr>
          <w:rFonts w:ascii="仿宋" w:hAnsi="仿宋" w:eastAsia="仿宋" w:cs="仿宋"/>
          <w:highlight w:val="none"/>
          <w:shd w:val="clear" w:color="auto" w:fill="auto"/>
        </w:rPr>
      </w:r>
      <w:r/>
    </w:p>
    <w:p>
      <w:pPr>
        <w:pStyle w:val="738"/>
        <w:jc w:val="both"/>
        <w:spacing w:beforeAutospacing="0" w:afterAutospacing="0"/>
        <w:rPr>
          <w:rFonts w:ascii="仿宋" w:hAnsi="仿宋" w:eastAsia="仿宋" w:cs="仿宋"/>
          <w:highlight w:val="none"/>
          <w:shd w:val="clear" w:color="auto" w:fill="auto"/>
        </w:rPr>
      </w:pPr>
      <w:r>
        <w:rPr>
          <w:rFonts w:ascii="仿宋" w:hAnsi="仿宋" w:eastAsia="仿宋" w:cs="仿宋"/>
          <w:highlight w:val="none"/>
          <w:shd w:val="clear" w:color="auto" w:fill="auto"/>
        </w:rPr>
      </w:r>
      <w:r/>
    </w:p>
    <w:p>
      <w:pPr>
        <w:pStyle w:val="738"/>
        <w:jc w:val="both"/>
        <w:spacing w:beforeAutospacing="0" w:afterAutospacing="0"/>
        <w:rPr>
          <w:rFonts w:ascii="仿宋" w:hAnsi="仿宋" w:eastAsia="仿宋" w:cs="仿宋"/>
          <w:highlight w:val="none"/>
          <w:shd w:val="clear" w:color="auto" w:fill="auto"/>
        </w:rPr>
      </w:pPr>
      <w:r>
        <w:rPr>
          <w:rFonts w:hint="eastAsia" w:ascii="仿宋" w:hAnsi="仿宋" w:eastAsia="仿宋" w:cs="仿宋"/>
          <w:highlight w:val="none"/>
          <w:shd w:val="clear" w:color="auto" w:fill="auto"/>
        </w:rPr>
        <w:t xml:space="preserve"> </w:t>
      </w:r>
      <w:r/>
    </w:p>
    <w:p>
      <w:pPr>
        <w:pStyle w:val="738"/>
        <w:jc w:val="both"/>
        <w:spacing w:beforeAutospacing="0" w:afterAutospacing="0"/>
        <w:rPr>
          <w:rFonts w:ascii="仿宋" w:hAnsi="仿宋" w:eastAsia="仿宋" w:cs="仿宋"/>
          <w:highlight w:val="none"/>
          <w:shd w:val="clear" w:color="auto" w:fill="auto"/>
        </w:rPr>
      </w:pPr>
      <w:r>
        <w:rPr>
          <w:rFonts w:hint="eastAsia" w:ascii="仿宋" w:hAnsi="仿宋" w:eastAsia="仿宋" w:cs="仿宋"/>
          <w:highlight w:val="none"/>
          <w:shd w:val="clear" w:color="auto" w:fill="auto"/>
        </w:rPr>
        <w:t xml:space="preserve"> </w:t>
      </w:r>
      <w:r/>
    </w:p>
    <w:p>
      <w:pPr>
        <w:pStyle w:val="738"/>
        <w:jc w:val="both"/>
        <w:spacing w:beforeAutospacing="0" w:afterAutospacing="0"/>
        <w:rPr>
          <w:rFonts w:ascii="仿宋" w:hAnsi="仿宋" w:eastAsia="仿宋" w:cs="仿宋"/>
          <w:highlight w:val="none"/>
          <w:shd w:val="clear" w:color="auto" w:fill="auto"/>
        </w:rPr>
      </w:pPr>
      <w:r>
        <w:rPr>
          <w:rFonts w:hint="eastAsia" w:ascii="仿宋" w:hAnsi="仿宋" w:eastAsia="仿宋" w:cs="仿宋"/>
          <w:highlight w:val="none"/>
          <w:shd w:val="clear" w:color="auto" w:fill="auto"/>
        </w:rPr>
        <w:t xml:space="preserve"> </w:t>
      </w:r>
      <w:r/>
    </w:p>
    <w:p>
      <w:pPr>
        <w:pStyle w:val="738"/>
        <w:jc w:val="both"/>
        <w:spacing w:beforeAutospacing="0" w:afterAutospacing="0"/>
        <w:rPr>
          <w:rFonts w:ascii="仿宋" w:hAnsi="仿宋" w:eastAsia="仿宋" w:cs="仿宋"/>
          <w:highlight w:val="none"/>
          <w:shd w:val="clear" w:color="auto" w:fill="auto"/>
        </w:rPr>
      </w:pPr>
      <w:r>
        <w:rPr>
          <w:rFonts w:hint="eastAsia" w:ascii="仿宋" w:hAnsi="仿宋" w:eastAsia="仿宋" w:cs="仿宋"/>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center"/>
        <w:keepNext/>
        <w:spacing w:beforeAutospacing="0" w:afterAutospacing="0"/>
        <w:rPr>
          <w:rFonts w:ascii="黑体" w:hAnsi="宋体" w:eastAsia="黑体" w:cs="黑体"/>
          <w:sz w:val="44"/>
          <w:szCs w:val="44"/>
          <w:highlight w:val="none"/>
          <w:shd w:val="clear" w:color="auto" w:fill="auto"/>
        </w:rPr>
      </w:pPr>
      <w:r>
        <w:rPr>
          <w:rFonts w:hint="eastAsia" w:ascii="黑体" w:hAnsi="宋体" w:eastAsia="黑体" w:cs="黑体"/>
          <w:sz w:val="44"/>
          <w:szCs w:val="44"/>
          <w:highlight w:val="none"/>
          <w:shd w:val="clear" w:color="auto" w:fill="auto"/>
        </w:rPr>
        <w:t xml:space="preserve">第六章  投标文件格式 </w:t>
      </w:r>
      <w:r/>
    </w:p>
    <w:p>
      <w:pPr>
        <w:pStyle w:val="738"/>
        <w:jc w:val="center"/>
        <w:keepNext/>
        <w:spacing w:beforeAutospacing="0" w:afterAutospacing="0"/>
        <w:rPr>
          <w:highlight w:val="none"/>
          <w:shd w:val="clear" w:color="auto" w:fill="auto"/>
        </w:rPr>
      </w:pPr>
      <w:r>
        <w:rPr>
          <w:highlight w:val="none"/>
          <w:shd w:val="clear" w:color="auto" w:fill="auto"/>
        </w:rPr>
      </w:r>
      <w:r/>
    </w:p>
    <w:p>
      <w:pPr>
        <w:pStyle w:val="738"/>
        <w:jc w:val="center"/>
        <w:spacing w:beforeAutospacing="0" w:afterAutospacing="0"/>
        <w:rPr>
          <w:rFonts w:ascii="宋体" w:hAnsi="宋体" w:eastAsia="宋体" w:cs="宋体"/>
          <w:b/>
          <w:sz w:val="72"/>
          <w:szCs w:val="72"/>
          <w:highlight w:val="none"/>
          <w:shd w:val="clear" w:color="auto" w:fill="auto"/>
        </w:rPr>
      </w:pPr>
      <w:r/>
      <w:bookmarkStart w:id="176" w:name="_Toc120614282"/>
      <w:r/>
      <w:bookmarkEnd w:id="176"/>
      <w:r/>
      <w:bookmarkStart w:id="177" w:name="_Toc49090576"/>
      <w:r/>
      <w:bookmarkEnd w:id="177"/>
      <w:r/>
      <w:bookmarkStart w:id="178" w:name="_Toc26554094"/>
      <w:r/>
      <w:bookmarkStart w:id="179" w:name="_Hlt26955039"/>
      <w:r/>
      <w:bookmarkStart w:id="180" w:name="_Hlt26671244"/>
      <w:r/>
      <w:r/>
    </w:p>
    <w:p>
      <w:pPr>
        <w:pStyle w:val="738"/>
        <w:jc w:val="center"/>
        <w:spacing w:beforeAutospacing="0" w:afterAutospacing="0"/>
        <w:rPr>
          <w:highlight w:val="none"/>
          <w:shd w:val="clear" w:color="auto" w:fill="auto"/>
        </w:rPr>
      </w:pPr>
      <w:r>
        <w:rPr>
          <w:rFonts w:hint="eastAsia" w:ascii="宋体" w:hAnsi="宋体" w:eastAsia="宋体" w:cs="宋体"/>
          <w:b/>
          <w:sz w:val="72"/>
          <w:szCs w:val="72"/>
          <w:highlight w:val="none"/>
          <w:shd w:val="clear" w:color="auto" w:fill="auto"/>
        </w:rPr>
        <w:t xml:space="preserve">投  标  文  件</w:t>
      </w:r>
      <w:r/>
    </w:p>
    <w:p>
      <w:pPr>
        <w:pStyle w:val="738"/>
        <w:jc w:val="center"/>
        <w:spacing w:beforeAutospacing="0" w:afterAutospacing="0"/>
        <w:rPr>
          <w:highlight w:val="none"/>
          <w:shd w:val="clear" w:color="auto" w:fill="auto"/>
        </w:rPr>
      </w:pPr>
      <w:r>
        <w:rPr>
          <w:highlight w:val="none"/>
          <w:shd w:val="clear" w:color="auto" w:fill="auto"/>
        </w:rPr>
        <w:t xml:space="preserve"> </w:t>
      </w:r>
      <w:r/>
    </w:p>
    <w:p>
      <w:pPr>
        <w:pStyle w:val="738"/>
        <w:jc w:val="center"/>
        <w:spacing w:beforeAutospacing="0" w:afterAutospacing="0"/>
        <w:rPr>
          <w:highlight w:val="none"/>
          <w:shd w:val="clear" w:color="auto" w:fill="auto"/>
        </w:rPr>
      </w:pPr>
      <w:r>
        <w:rPr>
          <w:highlight w:val="none"/>
          <w:shd w:val="clear" w:color="auto" w:fill="auto"/>
        </w:rPr>
        <w:t xml:space="preserve"> </w:t>
      </w:r>
      <w:r/>
    </w:p>
    <w:p>
      <w:pPr>
        <w:pStyle w:val="738"/>
        <w:jc w:val="center"/>
        <w:spacing w:beforeAutospacing="0" w:afterAutospacing="0"/>
        <w:rPr>
          <w:highlight w:val="none"/>
          <w:shd w:val="clear" w:color="auto" w:fill="auto"/>
        </w:rPr>
      </w:pPr>
      <w:r>
        <w:rPr>
          <w:highlight w:val="none"/>
          <w:shd w:val="clear" w:color="auto" w:fill="auto"/>
        </w:rPr>
        <w:t xml:space="preserve"> </w:t>
      </w:r>
      <w:r/>
    </w:p>
    <w:p>
      <w:pPr>
        <w:pStyle w:val="738"/>
        <w:jc w:val="center"/>
        <w:spacing w:beforeAutospacing="0" w:afterAutospacing="0"/>
        <w:rPr>
          <w:highlight w:val="none"/>
          <w:shd w:val="clear" w:color="auto" w:fill="auto"/>
        </w:rPr>
      </w:pPr>
      <w:r>
        <w:rPr>
          <w:highlight w:val="none"/>
          <w:shd w:val="clear" w:color="auto" w:fill="auto"/>
        </w:rPr>
        <w:t xml:space="preserve"> </w:t>
      </w:r>
      <w:r/>
    </w:p>
    <w:p>
      <w:pPr>
        <w:pStyle w:val="738"/>
        <w:jc w:val="center"/>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rFonts w:hint="eastAsia" w:ascii="宋体" w:hAnsi="宋体" w:eastAsia="宋体" w:cs="宋体"/>
          <w:b/>
          <w:sz w:val="36"/>
          <w:szCs w:val="36"/>
          <w:highlight w:val="none"/>
          <w:shd w:val="clear" w:color="auto" w:fill="auto"/>
        </w:rPr>
        <w:t xml:space="preserve">项 目 名 称：</w:t>
      </w:r>
      <w:r>
        <w:rPr>
          <w:rFonts w:hint="eastAsia" w:ascii="宋体" w:hAnsi="宋体" w:eastAsia="宋体" w:cs="宋体"/>
          <w:b/>
          <w:sz w:val="36"/>
          <w:szCs w:val="36"/>
          <w:highlight w:val="none"/>
          <w:u w:val="single"/>
          <w:shd w:val="clear" w:color="auto" w:fill="auto"/>
        </w:rPr>
        <w:t xml:space="preserve">               </w:t>
      </w:r>
      <w:r/>
    </w:p>
    <w:p>
      <w:pPr>
        <w:pStyle w:val="738"/>
        <w:jc w:val="both"/>
        <w:spacing w:beforeAutospacing="0" w:afterAutospacing="0"/>
        <w:rPr>
          <w:highlight w:val="none"/>
          <w:shd w:val="clear" w:color="auto" w:fill="auto"/>
        </w:rPr>
      </w:pPr>
      <w:r>
        <w:rPr>
          <w:rFonts w:hint="eastAsia" w:ascii="宋体" w:hAnsi="宋体" w:eastAsia="宋体" w:cs="宋体"/>
          <w:b/>
          <w:sz w:val="36"/>
          <w:szCs w:val="36"/>
          <w:highlight w:val="none"/>
          <w:shd w:val="clear" w:color="auto" w:fill="auto"/>
        </w:rPr>
        <w:t xml:space="preserve">项 目 编 号：</w:t>
      </w:r>
      <w:r>
        <w:rPr>
          <w:rFonts w:hint="eastAsia" w:ascii="宋体" w:hAnsi="宋体" w:eastAsia="宋体" w:cs="宋体"/>
          <w:b/>
          <w:sz w:val="36"/>
          <w:szCs w:val="36"/>
          <w:highlight w:val="none"/>
          <w:u w:val="single"/>
          <w:shd w:val="clear" w:color="auto" w:fill="auto"/>
        </w:rPr>
        <w:t xml:space="preserve">               </w:t>
      </w:r>
      <w:r/>
    </w:p>
    <w:p>
      <w:pPr>
        <w:pStyle w:val="738"/>
        <w:jc w:val="both"/>
        <w:spacing w:beforeAutospacing="0" w:afterAutospacing="0"/>
        <w:rPr>
          <w:rFonts w:eastAsia="宋体"/>
          <w:highlight w:val="none"/>
          <w:shd w:val="clear" w:color="auto" w:fill="auto"/>
        </w:rPr>
      </w:pPr>
      <w:r>
        <w:rPr>
          <w:rFonts w:hint="eastAsia" w:ascii="宋体" w:hAnsi="宋体" w:eastAsia="宋体" w:cs="宋体"/>
          <w:b/>
          <w:sz w:val="36"/>
          <w:szCs w:val="36"/>
          <w:highlight w:val="none"/>
          <w:shd w:val="clear" w:color="auto" w:fill="auto"/>
        </w:rPr>
        <w:t xml:space="preserve">投标人名 称：</w:t>
      </w:r>
      <w:r>
        <w:rPr>
          <w:rFonts w:hint="eastAsia" w:ascii="宋体" w:hAnsi="宋体" w:eastAsia="宋体" w:cs="宋体"/>
          <w:b/>
          <w:sz w:val="36"/>
          <w:szCs w:val="36"/>
          <w:highlight w:val="none"/>
          <w:u w:val="single"/>
          <w:shd w:val="clear" w:color="auto" w:fill="auto"/>
        </w:rPr>
        <w:t xml:space="preserve">（加盖CA电子公章）        </w:t>
      </w:r>
      <w:r/>
    </w:p>
    <w:p>
      <w:pPr>
        <w:pStyle w:val="738"/>
        <w:jc w:val="both"/>
        <w:spacing w:beforeAutospacing="0" w:afterAutospacing="0"/>
        <w:rPr>
          <w:rFonts w:eastAsia="宋体"/>
          <w:highlight w:val="none"/>
          <w:shd w:val="clear" w:color="auto" w:fill="auto"/>
        </w:rPr>
      </w:pPr>
      <w:r>
        <w:rPr>
          <w:rFonts w:hint="eastAsia" w:ascii="宋体" w:hAnsi="宋体" w:eastAsia="宋体" w:cs="宋体"/>
          <w:b/>
          <w:sz w:val="36"/>
          <w:szCs w:val="36"/>
          <w:highlight w:val="none"/>
          <w:shd w:val="clear" w:color="auto" w:fill="auto"/>
        </w:rPr>
        <w:t xml:space="preserve">日   期 ：</w:t>
      </w:r>
      <w:r>
        <w:rPr>
          <w:rFonts w:hint="eastAsia" w:ascii="宋体" w:hAnsi="宋体" w:eastAsia="宋体" w:cs="宋体"/>
          <w:b/>
          <w:sz w:val="36"/>
          <w:szCs w:val="36"/>
          <w:highlight w:val="none"/>
          <w:u w:val="single"/>
          <w:shd w:val="clear" w:color="auto" w:fill="auto"/>
        </w:rPr>
        <w:t xml:space="preserve">                </w:t>
      </w:r>
      <w:r/>
    </w:p>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p>
    <w:p>
      <w:pPr>
        <w:pStyle w:val="738"/>
        <w:jc w:val="center"/>
        <w:spacing w:beforeAutospacing="0" w:afterAutospacing="0" w:line="0" w:lineRule="atLeast"/>
        <w:rPr>
          <w:rFonts w:ascii="宋体" w:hAnsi="宋体" w:eastAsia="宋体" w:cs="宋体"/>
          <w:b/>
          <w:sz w:val="32"/>
          <w:szCs w:val="32"/>
          <w:highlight w:val="none"/>
          <w:shd w:val="clear" w:color="auto" w:fill="auto"/>
        </w:rPr>
      </w:pPr>
      <w:r>
        <w:rPr>
          <w:rFonts w:ascii="宋体" w:hAnsi="宋体" w:eastAsia="宋体" w:cs="宋体"/>
          <w:b/>
          <w:sz w:val="32"/>
          <w:szCs w:val="32"/>
          <w:highlight w:val="none"/>
          <w:shd w:val="clear" w:color="auto" w:fill="auto"/>
        </w:rPr>
      </w:r>
      <w:r/>
    </w:p>
    <w:p>
      <w:pPr>
        <w:pStyle w:val="738"/>
        <w:jc w:val="center"/>
        <w:spacing w:beforeAutospacing="0" w:afterAutospacing="0" w:line="0" w:lineRule="atLeast"/>
        <w:rPr>
          <w:rFonts w:ascii="宋体" w:hAnsi="宋体" w:eastAsia="宋体" w:cs="宋体"/>
          <w:b/>
          <w:sz w:val="32"/>
          <w:szCs w:val="32"/>
          <w:highlight w:val="none"/>
          <w:shd w:val="clear" w:color="auto" w:fill="auto"/>
        </w:rPr>
      </w:pPr>
      <w:r>
        <w:rPr>
          <w:rFonts w:ascii="宋体" w:hAnsi="宋体" w:eastAsia="宋体" w:cs="宋体"/>
          <w:b/>
          <w:sz w:val="32"/>
          <w:szCs w:val="32"/>
          <w:highlight w:val="none"/>
          <w:shd w:val="clear" w:color="auto" w:fill="auto"/>
        </w:rPr>
      </w:r>
      <w:r/>
    </w:p>
    <w:p>
      <w:pPr>
        <w:pStyle w:val="738"/>
        <w:jc w:val="center"/>
        <w:spacing w:beforeAutospacing="0" w:afterAutospacing="0" w:line="0" w:lineRule="atLeast"/>
        <w:rPr>
          <w:rFonts w:ascii="宋体" w:hAnsi="宋体" w:eastAsia="宋体" w:cs="宋体"/>
          <w:b/>
          <w:sz w:val="32"/>
          <w:szCs w:val="32"/>
          <w:highlight w:val="none"/>
          <w:shd w:val="clear" w:color="auto" w:fill="auto"/>
        </w:rPr>
      </w:pPr>
      <w:r>
        <w:rPr>
          <w:rFonts w:ascii="宋体" w:hAnsi="宋体" w:eastAsia="宋体" w:cs="宋体"/>
          <w:b/>
          <w:sz w:val="32"/>
          <w:szCs w:val="32"/>
          <w:highlight w:val="none"/>
          <w:shd w:val="clear" w:color="auto" w:fill="auto"/>
        </w:rPr>
      </w:r>
      <w:r/>
    </w:p>
    <w:p>
      <w:pPr>
        <w:pStyle w:val="738"/>
        <w:jc w:val="center"/>
        <w:spacing w:beforeAutospacing="0" w:afterAutospacing="0" w:line="0" w:lineRule="atLeast"/>
        <w:rPr>
          <w:rFonts w:ascii="宋体" w:hAnsi="宋体" w:eastAsia="宋体" w:cs="宋体"/>
          <w:b/>
          <w:sz w:val="32"/>
          <w:szCs w:val="32"/>
          <w:highlight w:val="none"/>
          <w:shd w:val="clear" w:color="auto" w:fill="auto"/>
        </w:rPr>
      </w:pPr>
      <w:r>
        <w:rPr>
          <w:rFonts w:ascii="宋体" w:hAnsi="宋体" w:eastAsia="宋体" w:cs="宋体"/>
          <w:b/>
          <w:sz w:val="32"/>
          <w:szCs w:val="32"/>
          <w:highlight w:val="none"/>
          <w:shd w:val="clear" w:color="auto" w:fill="auto"/>
        </w:rPr>
      </w:r>
      <w:r/>
    </w:p>
    <w:p>
      <w:pPr>
        <w:pStyle w:val="738"/>
        <w:jc w:val="center"/>
        <w:spacing w:beforeAutospacing="0" w:afterAutospacing="0" w:line="0" w:lineRule="atLeast"/>
        <w:rPr>
          <w:rFonts w:ascii="宋体" w:hAnsi="宋体" w:eastAsia="宋体" w:cs="宋体"/>
          <w:b/>
          <w:sz w:val="32"/>
          <w:szCs w:val="32"/>
          <w:highlight w:val="none"/>
          <w:shd w:val="clear" w:color="auto" w:fill="auto"/>
        </w:rPr>
      </w:pPr>
      <w:r>
        <w:rPr>
          <w:rFonts w:ascii="宋体" w:hAnsi="宋体" w:eastAsia="宋体" w:cs="宋体"/>
          <w:b/>
          <w:sz w:val="32"/>
          <w:szCs w:val="32"/>
          <w:highlight w:val="none"/>
          <w:shd w:val="clear" w:color="auto" w:fill="auto"/>
        </w:rPr>
      </w:r>
      <w:r/>
    </w:p>
    <w:p>
      <w:pPr>
        <w:pStyle w:val="738"/>
        <w:jc w:val="center"/>
        <w:spacing w:beforeAutospacing="0" w:afterAutospacing="0" w:line="0" w:lineRule="atLeast"/>
        <w:rPr>
          <w:rFonts w:ascii="宋体" w:hAnsi="宋体" w:eastAsia="宋体" w:cs="宋体"/>
          <w:b/>
          <w:sz w:val="32"/>
          <w:szCs w:val="32"/>
          <w:highlight w:val="none"/>
          <w:shd w:val="clear" w:color="auto" w:fill="auto"/>
        </w:rPr>
      </w:pPr>
      <w:r>
        <w:rPr>
          <w:rFonts w:ascii="宋体" w:hAnsi="宋体" w:eastAsia="宋体" w:cs="宋体"/>
          <w:b/>
          <w:sz w:val="32"/>
          <w:szCs w:val="32"/>
          <w:highlight w:val="none"/>
          <w:shd w:val="clear" w:color="auto" w:fill="auto"/>
        </w:rPr>
      </w:r>
      <w:r/>
    </w:p>
    <w:p>
      <w:pPr>
        <w:pStyle w:val="738"/>
        <w:jc w:val="center"/>
        <w:spacing w:beforeAutospacing="0" w:afterAutospacing="0" w:line="0" w:lineRule="atLeast"/>
        <w:rPr>
          <w:rFonts w:ascii="宋体" w:hAnsi="宋体" w:eastAsia="宋体" w:cs="宋体"/>
          <w:b/>
          <w:sz w:val="32"/>
          <w:szCs w:val="32"/>
          <w:highlight w:val="none"/>
          <w:shd w:val="clear" w:color="auto" w:fill="auto"/>
        </w:rPr>
      </w:pPr>
      <w:r>
        <w:rPr>
          <w:rFonts w:ascii="宋体" w:hAnsi="宋体" w:eastAsia="宋体" w:cs="宋体"/>
          <w:b/>
          <w:sz w:val="32"/>
          <w:szCs w:val="32"/>
          <w:highlight w:val="none"/>
          <w:shd w:val="clear" w:color="auto" w:fill="auto"/>
        </w:rPr>
      </w:r>
      <w:r/>
    </w:p>
    <w:p>
      <w:pPr>
        <w:pStyle w:val="738"/>
        <w:jc w:val="center"/>
        <w:spacing w:beforeAutospacing="0" w:afterAutospacing="0" w:line="0" w:lineRule="atLeast"/>
        <w:rPr>
          <w:rFonts w:ascii="宋体" w:hAnsi="宋体" w:eastAsia="宋体" w:cs="宋体"/>
          <w:b/>
          <w:sz w:val="32"/>
          <w:szCs w:val="32"/>
          <w:highlight w:val="none"/>
          <w:shd w:val="clear" w:color="auto" w:fill="auto"/>
        </w:rPr>
      </w:pPr>
      <w:r>
        <w:rPr>
          <w:rFonts w:ascii="宋体" w:hAnsi="宋体" w:eastAsia="宋体" w:cs="宋体"/>
          <w:b/>
          <w:sz w:val="32"/>
          <w:szCs w:val="32"/>
          <w:highlight w:val="none"/>
          <w:shd w:val="clear" w:color="auto" w:fill="auto"/>
        </w:rPr>
      </w:r>
      <w:r/>
    </w:p>
    <w:p>
      <w:pPr>
        <w:pStyle w:val="738"/>
        <w:jc w:val="center"/>
        <w:spacing w:beforeAutospacing="0" w:afterAutospacing="0" w:line="0" w:lineRule="atLeast"/>
        <w:rPr>
          <w:rFonts w:ascii="宋体" w:hAnsi="宋体" w:eastAsia="宋体" w:cs="宋体"/>
          <w:b/>
          <w:sz w:val="32"/>
          <w:szCs w:val="32"/>
          <w:highlight w:val="none"/>
          <w:shd w:val="clear" w:color="auto" w:fill="auto"/>
        </w:rPr>
      </w:pPr>
      <w:r>
        <w:rPr>
          <w:rFonts w:ascii="宋体" w:hAnsi="宋体" w:eastAsia="宋体" w:cs="宋体"/>
          <w:b/>
          <w:sz w:val="32"/>
          <w:szCs w:val="32"/>
          <w:highlight w:val="none"/>
          <w:shd w:val="clear" w:color="auto" w:fill="auto"/>
        </w:rPr>
      </w:r>
      <w:r/>
    </w:p>
    <w:p>
      <w:pPr>
        <w:pStyle w:val="738"/>
        <w:jc w:val="center"/>
        <w:spacing w:beforeAutospacing="0" w:afterAutospacing="0" w:line="0" w:lineRule="atLeast"/>
        <w:rPr>
          <w:rFonts w:ascii="宋体" w:hAnsi="宋体" w:eastAsia="宋体" w:cs="宋体"/>
          <w:b/>
          <w:sz w:val="32"/>
          <w:szCs w:val="32"/>
          <w:highlight w:val="none"/>
          <w:shd w:val="clear" w:color="auto" w:fill="auto"/>
        </w:rPr>
      </w:pPr>
      <w:r>
        <w:rPr>
          <w:rFonts w:ascii="宋体" w:hAnsi="宋体" w:eastAsia="宋体" w:cs="宋体"/>
          <w:b/>
          <w:sz w:val="32"/>
          <w:szCs w:val="32"/>
          <w:highlight w:val="none"/>
          <w:shd w:val="clear" w:color="auto" w:fill="auto"/>
        </w:rPr>
      </w:r>
      <w:r/>
    </w:p>
    <w:p>
      <w:pPr>
        <w:pStyle w:val="738"/>
        <w:jc w:val="center"/>
        <w:spacing w:beforeAutospacing="0" w:afterAutospacing="0" w:line="0" w:lineRule="atLeast"/>
        <w:rPr>
          <w:rFonts w:ascii="宋体" w:hAnsi="宋体" w:eastAsia="宋体" w:cs="宋体"/>
          <w:b/>
          <w:sz w:val="32"/>
          <w:szCs w:val="32"/>
          <w:highlight w:val="none"/>
          <w:shd w:val="clear" w:color="auto" w:fill="auto"/>
        </w:rPr>
      </w:pPr>
      <w:r>
        <w:rPr>
          <w:rFonts w:ascii="宋体" w:hAnsi="宋体" w:eastAsia="宋体" w:cs="宋体"/>
          <w:b/>
          <w:sz w:val="32"/>
          <w:szCs w:val="32"/>
          <w:highlight w:val="none"/>
          <w:shd w:val="clear" w:color="auto" w:fill="auto"/>
        </w:rPr>
      </w:r>
      <w:r/>
    </w:p>
    <w:p>
      <w:pPr>
        <w:pStyle w:val="738"/>
        <w:jc w:val="center"/>
        <w:spacing w:beforeAutospacing="0" w:afterAutospacing="0" w:line="0" w:lineRule="atLeast"/>
        <w:rPr>
          <w:rFonts w:ascii="宋体" w:hAnsi="宋体" w:eastAsia="宋体" w:cs="宋体"/>
          <w:b/>
          <w:sz w:val="32"/>
          <w:szCs w:val="32"/>
          <w:highlight w:val="none"/>
          <w:shd w:val="clear" w:color="auto" w:fill="auto"/>
        </w:rPr>
      </w:pPr>
      <w:r>
        <w:rPr>
          <w:rFonts w:ascii="宋体" w:hAnsi="宋体" w:eastAsia="宋体" w:cs="宋体"/>
          <w:b/>
          <w:sz w:val="32"/>
          <w:szCs w:val="32"/>
          <w:highlight w:val="none"/>
          <w:shd w:val="clear" w:color="auto" w:fill="auto"/>
        </w:rPr>
      </w:r>
      <w:r/>
    </w:p>
    <w:p>
      <w:pPr>
        <w:pStyle w:val="738"/>
        <w:jc w:val="center"/>
        <w:spacing w:beforeAutospacing="0" w:afterAutospacing="0" w:line="0" w:lineRule="atLeast"/>
        <w:rPr>
          <w:rFonts w:ascii="宋体" w:hAnsi="宋体" w:eastAsia="宋体" w:cs="宋体"/>
          <w:b/>
          <w:sz w:val="32"/>
          <w:szCs w:val="32"/>
          <w:highlight w:val="none"/>
          <w:shd w:val="clear" w:color="auto" w:fill="auto"/>
        </w:rPr>
      </w:pPr>
      <w:r>
        <w:rPr>
          <w:rFonts w:ascii="宋体" w:hAnsi="宋体" w:eastAsia="宋体" w:cs="宋体"/>
          <w:b/>
          <w:sz w:val="32"/>
          <w:szCs w:val="32"/>
          <w:highlight w:val="none"/>
          <w:shd w:val="clear" w:color="auto" w:fill="auto"/>
        </w:rPr>
      </w:r>
      <w:r/>
    </w:p>
    <w:p>
      <w:pPr>
        <w:pStyle w:val="738"/>
        <w:jc w:val="center"/>
        <w:spacing w:beforeAutospacing="0" w:afterAutospacing="0" w:line="0" w:lineRule="atLeast"/>
        <w:rPr>
          <w:rFonts w:ascii="宋体" w:hAnsi="宋体" w:eastAsia="宋体" w:cs="宋体"/>
          <w:b/>
          <w:sz w:val="32"/>
          <w:szCs w:val="32"/>
          <w:highlight w:val="none"/>
          <w:shd w:val="clear" w:color="auto" w:fill="auto"/>
        </w:rPr>
      </w:pPr>
      <w:r>
        <w:rPr>
          <w:rFonts w:ascii="宋体" w:hAnsi="宋体" w:eastAsia="宋体" w:cs="宋体"/>
          <w:b/>
          <w:sz w:val="32"/>
          <w:szCs w:val="32"/>
          <w:highlight w:val="none"/>
          <w:shd w:val="clear" w:color="auto" w:fill="auto"/>
        </w:rPr>
      </w:r>
      <w:r/>
    </w:p>
    <w:p>
      <w:pPr>
        <w:pStyle w:val="738"/>
        <w:jc w:val="center"/>
        <w:spacing w:beforeAutospacing="0" w:afterAutospacing="0" w:line="0" w:lineRule="atLeast"/>
        <w:rPr>
          <w:rFonts w:ascii="宋体" w:hAnsi="宋体" w:eastAsia="宋体" w:cs="宋体"/>
          <w:b/>
          <w:sz w:val="32"/>
          <w:szCs w:val="32"/>
          <w:highlight w:val="none"/>
          <w:shd w:val="clear" w:color="auto" w:fill="auto"/>
        </w:rPr>
      </w:pPr>
      <w:r>
        <w:rPr>
          <w:rFonts w:ascii="宋体" w:hAnsi="宋体" w:eastAsia="宋体" w:cs="宋体"/>
          <w:b/>
          <w:sz w:val="32"/>
          <w:szCs w:val="32"/>
          <w:highlight w:val="none"/>
          <w:shd w:val="clear" w:color="auto" w:fill="auto"/>
        </w:rPr>
      </w:r>
      <w:r/>
    </w:p>
    <w:p>
      <w:pPr>
        <w:pStyle w:val="738"/>
        <w:jc w:val="center"/>
        <w:spacing w:beforeAutospacing="0" w:afterAutospacing="0" w:line="0" w:lineRule="atLeast"/>
        <w:rPr>
          <w:rFonts w:ascii="宋体" w:hAnsi="宋体" w:eastAsia="宋体" w:cs="宋体"/>
          <w:b/>
          <w:sz w:val="32"/>
          <w:szCs w:val="32"/>
          <w:highlight w:val="none"/>
          <w:shd w:val="clear" w:color="auto" w:fill="auto"/>
        </w:rPr>
      </w:pPr>
      <w:r>
        <w:rPr>
          <w:rFonts w:ascii="宋体" w:hAnsi="宋体" w:eastAsia="宋体" w:cs="宋体"/>
          <w:b/>
          <w:sz w:val="32"/>
          <w:szCs w:val="32"/>
          <w:highlight w:val="none"/>
          <w:shd w:val="clear" w:color="auto" w:fill="auto"/>
        </w:rPr>
      </w:r>
      <w:r/>
    </w:p>
    <w:p>
      <w:pPr>
        <w:pStyle w:val="738"/>
        <w:jc w:val="center"/>
        <w:spacing w:beforeAutospacing="0" w:afterAutospacing="0" w:line="0" w:lineRule="atLeast"/>
        <w:rPr>
          <w:rFonts w:ascii="宋体" w:hAnsi="宋体" w:eastAsia="宋体" w:cs="宋体"/>
          <w:b/>
          <w:sz w:val="32"/>
          <w:szCs w:val="32"/>
          <w:highlight w:val="none"/>
          <w:shd w:val="clear" w:color="auto" w:fill="auto"/>
        </w:rPr>
      </w:pPr>
      <w:r>
        <w:rPr>
          <w:rFonts w:ascii="宋体" w:hAnsi="宋体" w:eastAsia="宋体" w:cs="宋体"/>
          <w:b/>
          <w:sz w:val="32"/>
          <w:szCs w:val="32"/>
          <w:highlight w:val="none"/>
          <w:shd w:val="clear" w:color="auto" w:fill="auto"/>
        </w:rPr>
      </w:r>
      <w:r/>
    </w:p>
    <w:p>
      <w:pPr>
        <w:pStyle w:val="738"/>
        <w:jc w:val="center"/>
        <w:spacing w:beforeAutospacing="0" w:afterAutospacing="0" w:line="0" w:lineRule="atLeast"/>
        <w:rPr>
          <w:rFonts w:ascii="宋体" w:hAnsi="宋体" w:eastAsia="宋体" w:cs="宋体"/>
          <w:b/>
          <w:sz w:val="32"/>
          <w:szCs w:val="32"/>
          <w:highlight w:val="none"/>
          <w:shd w:val="clear" w:color="auto" w:fill="auto"/>
        </w:rPr>
      </w:pPr>
      <w:r>
        <w:rPr>
          <w:rFonts w:ascii="宋体" w:hAnsi="宋体" w:eastAsia="宋体" w:cs="宋体"/>
          <w:b/>
          <w:sz w:val="32"/>
          <w:szCs w:val="32"/>
          <w:highlight w:val="none"/>
          <w:shd w:val="clear" w:color="auto" w:fill="auto"/>
        </w:rPr>
      </w:r>
      <w:r/>
    </w:p>
    <w:p>
      <w:pPr>
        <w:pStyle w:val="738"/>
        <w:jc w:val="center"/>
        <w:spacing w:beforeAutospacing="0" w:afterAutospacing="0" w:line="0" w:lineRule="atLeast"/>
        <w:rPr>
          <w:rFonts w:ascii="宋体" w:hAnsi="宋体" w:eastAsia="宋体" w:cs="宋体"/>
          <w:b/>
          <w:sz w:val="32"/>
          <w:szCs w:val="32"/>
          <w:highlight w:val="none"/>
          <w:shd w:val="clear" w:color="auto" w:fill="auto"/>
        </w:rPr>
      </w:pPr>
      <w:r>
        <w:rPr>
          <w:rFonts w:ascii="宋体" w:hAnsi="宋体" w:eastAsia="宋体" w:cs="宋体"/>
          <w:b/>
          <w:sz w:val="32"/>
          <w:szCs w:val="32"/>
          <w:highlight w:val="none"/>
          <w:shd w:val="clear" w:color="auto" w:fill="auto"/>
        </w:rPr>
      </w:r>
      <w:r/>
    </w:p>
    <w:p>
      <w:pPr>
        <w:pStyle w:val="738"/>
        <w:jc w:val="center"/>
        <w:spacing w:beforeAutospacing="0" w:afterAutospacing="0" w:line="0" w:lineRule="atLeast"/>
        <w:rPr>
          <w:highlight w:val="none"/>
          <w:shd w:val="clear" w:color="auto" w:fill="auto"/>
        </w:rPr>
      </w:pPr>
      <w:r>
        <w:rPr>
          <w:rFonts w:hint="eastAsia" w:ascii="宋体" w:hAnsi="宋体" w:eastAsia="宋体" w:cs="宋体"/>
          <w:b/>
          <w:sz w:val="32"/>
          <w:szCs w:val="32"/>
          <w:highlight w:val="none"/>
          <w:shd w:val="clear" w:color="auto" w:fill="auto"/>
        </w:rPr>
        <w:t xml:space="preserve">投标文件目录</w:t>
      </w:r>
      <w:r/>
    </w:p>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p>
    <w:p>
      <w:pPr>
        <w:pStyle w:val="738"/>
        <w:ind w:left="480"/>
        <w:jc w:val="both"/>
        <w:spacing w:beforeAutospacing="0" w:afterAutospacing="0"/>
        <w:rPr>
          <w:rFonts w:ascii="宋体" w:hAnsi="宋体" w:eastAsia="宋体" w:cs="宋体"/>
          <w:iCs/>
          <w:highlight w:val="none"/>
          <w:shd w:val="clear" w:color="auto" w:fill="auto"/>
        </w:rPr>
      </w:pPr>
      <w:r>
        <w:rPr>
          <w:rFonts w:hint="eastAsia" w:ascii="宋体" w:hAnsi="宋体" w:eastAsia="宋体" w:cs="宋体"/>
          <w:iCs/>
          <w:highlight w:val="none"/>
          <w:shd w:val="clear" w:color="auto" w:fill="auto"/>
        </w:rPr>
        <w:t xml:space="preserve">一、法人或者其他组织的营业执照等证明文件，自然人的身份证明</w:t>
      </w:r>
      <w:r/>
    </w:p>
    <w:p>
      <w:pPr>
        <w:ind w:firstLine="480"/>
        <w:jc w:val="left"/>
        <w:tabs>
          <w:tab w:val="left" w:pos="1331" w:leader="none"/>
        </w:tabs>
        <w:rPr>
          <w:rFonts w:ascii="宋体" w:hAnsi="宋体" w:eastAsia="宋体" w:cs="宋体"/>
          <w:iCs/>
          <w:sz w:val="24"/>
          <w:highlight w:val="none"/>
          <w:shd w:val="clear" w:color="auto" w:fill="auto"/>
        </w:rPr>
      </w:pPr>
      <w:r>
        <w:rPr>
          <w:rFonts w:hint="eastAsia" w:ascii="宋体" w:hAnsi="宋体" w:eastAsia="宋体" w:cs="宋体"/>
          <w:iCs/>
          <w:sz w:val="24"/>
          <w:highlight w:val="none"/>
          <w:shd w:val="clear" w:color="auto" w:fill="auto"/>
        </w:rPr>
        <w:t xml:space="preserve">二、上一年度的财务状况报告（至少提供资产负债表、利润表、现金流量表，</w:t>
      </w:r>
      <w:r/>
    </w:p>
    <w:p>
      <w:pPr>
        <w:pStyle w:val="738"/>
        <w:ind w:left="480"/>
        <w:jc w:val="both"/>
        <w:spacing w:beforeAutospacing="0" w:afterAutospacing="0"/>
        <w:rPr>
          <w:rFonts w:ascii="宋体" w:hAnsi="宋体" w:eastAsia="宋体" w:cs="宋体"/>
          <w:iCs/>
          <w:highlight w:val="none"/>
          <w:shd w:val="clear" w:color="auto" w:fill="auto"/>
        </w:rPr>
      </w:pPr>
      <w:r>
        <w:rPr>
          <w:rFonts w:hint="eastAsia" w:ascii="宋体" w:hAnsi="宋体" w:eastAsia="宋体" w:cs="宋体"/>
          <w:iCs/>
          <w:highlight w:val="none"/>
          <w:shd w:val="clear" w:color="auto" w:fill="auto"/>
        </w:rPr>
        <w:t xml:space="preserve">投标人成立不满一年无需提供）</w:t>
      </w:r>
      <w:r/>
    </w:p>
    <w:p>
      <w:pPr>
        <w:pStyle w:val="738"/>
        <w:ind w:left="480"/>
        <w:jc w:val="both"/>
        <w:spacing w:beforeAutospacing="0" w:afterAutospacing="0"/>
        <w:rPr>
          <w:rFonts w:ascii="宋体" w:hAnsi="宋体" w:eastAsia="宋体" w:cs="宋体"/>
          <w:iCs/>
          <w:highlight w:val="none"/>
          <w:shd w:val="clear" w:color="auto" w:fill="auto"/>
        </w:rPr>
      </w:pPr>
      <w:r>
        <w:rPr>
          <w:rFonts w:hint="eastAsia" w:ascii="宋体" w:hAnsi="宋体" w:eastAsia="宋体" w:cs="宋体"/>
          <w:iCs/>
          <w:highlight w:val="none"/>
          <w:shd w:val="clear" w:color="auto" w:fill="auto"/>
        </w:rPr>
        <w:t xml:space="preserve">三、具备履行合同所必需的设备和专业技术能力的书面声明</w:t>
      </w:r>
      <w:r/>
    </w:p>
    <w:p>
      <w:pPr>
        <w:pStyle w:val="738"/>
        <w:ind w:left="480"/>
        <w:jc w:val="both"/>
        <w:spacing w:beforeAutospacing="0" w:afterAutospacing="0"/>
        <w:rPr>
          <w:rFonts w:ascii="宋体" w:hAnsi="宋体" w:eastAsia="宋体" w:cs="宋体"/>
          <w:iCs/>
          <w:highlight w:val="none"/>
          <w:shd w:val="clear" w:color="auto" w:fill="auto"/>
        </w:rPr>
      </w:pPr>
      <w:r>
        <w:rPr>
          <w:rFonts w:hint="eastAsia" w:ascii="宋体" w:hAnsi="宋体" w:eastAsia="宋体" w:cs="宋体"/>
          <w:iCs/>
          <w:highlight w:val="none"/>
          <w:shd w:val="clear" w:color="auto" w:fill="auto"/>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38"/>
        <w:ind w:left="480"/>
        <w:jc w:val="both"/>
        <w:spacing w:beforeAutospacing="0" w:afterAutospacing="0"/>
        <w:rPr>
          <w:rFonts w:ascii="宋体" w:hAnsi="宋体" w:eastAsia="宋体" w:cs="宋体"/>
          <w:iCs/>
          <w:highlight w:val="none"/>
          <w:shd w:val="clear" w:color="auto" w:fill="auto"/>
        </w:rPr>
      </w:pPr>
      <w:r>
        <w:rPr>
          <w:rFonts w:hint="eastAsia" w:ascii="宋体" w:hAnsi="宋体" w:eastAsia="宋体" w:cs="宋体"/>
          <w:iCs/>
          <w:highlight w:val="none"/>
          <w:shd w:val="clear" w:color="auto" w:fill="auto"/>
        </w:rPr>
        <w:t xml:space="preserve">五、参加政府采购活动前 3 年内在经营活动中没有重大违法记录的书面声明</w:t>
      </w:r>
      <w:r/>
    </w:p>
    <w:p>
      <w:pPr>
        <w:pStyle w:val="738"/>
        <w:ind w:left="480"/>
        <w:jc w:val="both"/>
        <w:spacing w:beforeAutospacing="0" w:afterAutospacing="0"/>
        <w:rPr>
          <w:rFonts w:ascii="宋体" w:hAnsi="宋体" w:eastAsia="宋体" w:cs="宋体"/>
          <w:iCs/>
          <w:highlight w:val="none"/>
          <w:shd w:val="clear" w:color="auto" w:fill="auto"/>
        </w:rPr>
      </w:pPr>
      <w:r>
        <w:rPr>
          <w:rFonts w:hint="eastAsia" w:ascii="宋体" w:hAnsi="宋体" w:eastAsia="宋体" w:cs="宋体"/>
          <w:iCs/>
          <w:highlight w:val="none"/>
          <w:shd w:val="clear" w:color="auto" w:fill="auto"/>
        </w:rPr>
        <w:t xml:space="preserve">六、特定资格要求的证明文件（如果本项目设置特定资格要求，则需要提供）</w:t>
      </w:r>
      <w:r/>
    </w:p>
    <w:p>
      <w:pPr>
        <w:pStyle w:val="738"/>
        <w:ind w:left="480"/>
        <w:jc w:val="both"/>
        <w:spacing w:beforeAutospacing="0" w:afterAutospacing="0"/>
        <w:rPr>
          <w:rFonts w:ascii="宋体" w:hAnsi="宋体" w:eastAsia="宋体" w:cs="宋体"/>
          <w:iCs/>
          <w:highlight w:val="none"/>
          <w:shd w:val="clear" w:color="auto" w:fill="auto"/>
        </w:rPr>
      </w:pPr>
      <w:r>
        <w:rPr>
          <w:rFonts w:hint="eastAsia" w:ascii="宋体" w:hAnsi="宋体" w:eastAsia="宋体" w:cs="宋体"/>
          <w:iCs/>
          <w:highlight w:val="none"/>
          <w:shd w:val="clear" w:color="auto" w:fill="auto"/>
        </w:rPr>
        <w:t xml:space="preserve">七、法人授权书</w:t>
      </w:r>
      <w:r/>
    </w:p>
    <w:p>
      <w:pPr>
        <w:pStyle w:val="738"/>
        <w:ind w:left="480"/>
        <w:jc w:val="both"/>
        <w:spacing w:beforeAutospacing="0" w:afterAutospacing="0"/>
        <w:rPr>
          <w:rFonts w:ascii="宋体" w:hAnsi="宋体" w:eastAsia="宋体" w:cs="宋体"/>
          <w:iCs/>
          <w:highlight w:val="none"/>
          <w:shd w:val="clear" w:color="auto" w:fill="auto"/>
        </w:rPr>
      </w:pPr>
      <w:r>
        <w:rPr>
          <w:rFonts w:hint="eastAsia" w:ascii="宋体" w:hAnsi="宋体" w:eastAsia="宋体" w:cs="宋体"/>
          <w:iCs/>
          <w:highlight w:val="none"/>
          <w:shd w:val="clear" w:color="auto" w:fill="auto"/>
        </w:rPr>
        <w:t xml:space="preserve">八、投标函</w:t>
      </w:r>
      <w:r/>
    </w:p>
    <w:p>
      <w:pPr>
        <w:pStyle w:val="738"/>
        <w:ind w:firstLine="480"/>
        <w:jc w:val="both"/>
        <w:spacing w:beforeAutospacing="0" w:afterAutospacing="0" w:line="0" w:lineRule="atLeast"/>
        <w:rPr>
          <w:rFonts w:ascii="宋体" w:hAnsi="宋体" w:eastAsia="宋体" w:cs="宋体"/>
          <w:iCs/>
          <w:highlight w:val="none"/>
          <w:shd w:val="clear" w:color="auto" w:fill="auto"/>
        </w:rPr>
      </w:pPr>
      <w:r>
        <w:rPr>
          <w:rFonts w:hint="eastAsia" w:ascii="宋体" w:hAnsi="宋体" w:eastAsia="宋体" w:cs="宋体"/>
          <w:iCs/>
          <w:highlight w:val="none"/>
          <w:shd w:val="clear" w:color="auto" w:fill="auto"/>
        </w:rPr>
        <w:t xml:space="preserve">九、中小企业声明函</w:t>
      </w:r>
      <w:r/>
    </w:p>
    <w:p>
      <w:pPr>
        <w:pStyle w:val="738"/>
        <w:ind w:firstLine="480"/>
        <w:jc w:val="both"/>
        <w:spacing w:beforeAutospacing="0" w:afterAutospacing="0" w:line="0" w:lineRule="atLeast"/>
        <w:rPr>
          <w:rFonts w:ascii="宋体" w:hAnsi="宋体" w:eastAsia="宋体" w:cs="宋体"/>
          <w:iCs/>
          <w:highlight w:val="none"/>
          <w:shd w:val="clear" w:color="auto" w:fill="auto"/>
        </w:rPr>
      </w:pPr>
      <w:r>
        <w:rPr>
          <w:rFonts w:hint="eastAsia" w:ascii="宋体" w:hAnsi="宋体" w:eastAsia="宋体" w:cs="宋体"/>
          <w:iCs/>
          <w:highlight w:val="none"/>
          <w:shd w:val="clear" w:color="auto" w:fill="auto"/>
        </w:rPr>
        <w:t xml:space="preserve">十、残疾人福利性单位声明函</w:t>
      </w:r>
      <w:r/>
    </w:p>
    <w:p>
      <w:pPr>
        <w:pStyle w:val="738"/>
        <w:ind w:firstLine="480"/>
        <w:jc w:val="both"/>
        <w:spacing w:beforeAutospacing="0" w:afterAutospacing="0" w:line="0" w:lineRule="atLeast"/>
        <w:rPr>
          <w:rFonts w:ascii="宋体" w:hAnsi="宋体" w:eastAsia="宋体" w:cs="宋体"/>
          <w:iCs/>
          <w:highlight w:val="none"/>
          <w:shd w:val="clear" w:color="auto" w:fill="auto"/>
        </w:rPr>
      </w:pPr>
      <w:r>
        <w:rPr>
          <w:rFonts w:hint="eastAsia" w:ascii="宋体" w:hAnsi="宋体" w:eastAsia="宋体" w:cs="宋体"/>
          <w:iCs/>
          <w:highlight w:val="none"/>
          <w:shd w:val="clear" w:color="auto" w:fill="auto"/>
        </w:rPr>
        <w:t xml:space="preserve">十一、联合体协议</w:t>
      </w:r>
      <w:r/>
    </w:p>
    <w:p>
      <w:pPr>
        <w:pStyle w:val="738"/>
        <w:ind w:firstLine="480"/>
        <w:jc w:val="both"/>
        <w:spacing w:beforeAutospacing="0" w:afterAutospacing="0" w:line="0" w:lineRule="atLeast"/>
        <w:rPr>
          <w:rFonts w:ascii="宋体" w:hAnsi="宋体" w:eastAsia="宋体" w:cs="宋体"/>
          <w:iCs/>
          <w:highlight w:val="none"/>
          <w:shd w:val="clear" w:color="auto" w:fill="auto"/>
        </w:rPr>
      </w:pPr>
      <w:r>
        <w:rPr>
          <w:rFonts w:hint="eastAsia" w:ascii="宋体" w:hAnsi="宋体" w:eastAsia="宋体" w:cs="宋体"/>
          <w:iCs/>
          <w:highlight w:val="none"/>
          <w:shd w:val="clear" w:color="auto" w:fill="auto"/>
        </w:rPr>
        <w:t xml:space="preserve">十二、投标分项报价表</w:t>
      </w:r>
      <w:r/>
    </w:p>
    <w:p>
      <w:pPr>
        <w:pStyle w:val="738"/>
        <w:ind w:firstLine="480"/>
        <w:jc w:val="both"/>
        <w:spacing w:beforeAutospacing="0" w:afterAutospacing="0" w:line="0" w:lineRule="atLeast"/>
        <w:rPr>
          <w:rFonts w:ascii="宋体" w:hAnsi="宋体" w:eastAsia="宋体" w:cs="宋体"/>
          <w:iCs/>
          <w:highlight w:val="none"/>
          <w:shd w:val="clear" w:color="auto" w:fill="auto"/>
        </w:rPr>
      </w:pPr>
      <w:r>
        <w:rPr>
          <w:rFonts w:hint="eastAsia" w:ascii="宋体" w:hAnsi="宋体" w:eastAsia="宋体" w:cs="宋体"/>
          <w:iCs/>
          <w:highlight w:val="none"/>
          <w:shd w:val="clear" w:color="auto" w:fill="auto"/>
        </w:rPr>
        <w:t xml:space="preserve">十三、技术要求响应及偏离表</w:t>
      </w:r>
      <w:r/>
    </w:p>
    <w:p>
      <w:pPr>
        <w:pStyle w:val="738"/>
        <w:ind w:firstLine="480"/>
        <w:jc w:val="both"/>
        <w:spacing w:beforeAutospacing="0" w:afterAutospacing="0" w:line="0" w:lineRule="atLeast"/>
        <w:rPr>
          <w:rFonts w:ascii="宋体" w:hAnsi="宋体" w:eastAsia="宋体" w:cs="宋体"/>
          <w:iCs/>
          <w:highlight w:val="none"/>
          <w:shd w:val="clear" w:color="auto" w:fill="auto"/>
        </w:rPr>
      </w:pPr>
      <w:r>
        <w:rPr>
          <w:rFonts w:hint="eastAsia" w:ascii="宋体" w:hAnsi="宋体" w:eastAsia="宋体" w:cs="宋体"/>
          <w:iCs/>
          <w:highlight w:val="none"/>
          <w:shd w:val="clear" w:color="auto" w:fill="auto"/>
        </w:rPr>
        <w:t xml:space="preserve">十四、商务要求响应及偏离表</w:t>
      </w:r>
      <w:r/>
    </w:p>
    <w:p>
      <w:pPr>
        <w:pStyle w:val="738"/>
        <w:ind w:left="480"/>
        <w:jc w:val="both"/>
        <w:spacing w:beforeAutospacing="0" w:afterAutospacing="0"/>
        <w:rPr>
          <w:rFonts w:ascii="宋体" w:hAnsi="宋体" w:eastAsia="宋体" w:cs="宋体"/>
          <w:iCs/>
          <w:highlight w:val="none"/>
          <w:shd w:val="clear" w:color="auto" w:fill="auto"/>
        </w:rPr>
      </w:pPr>
      <w:r>
        <w:rPr>
          <w:rFonts w:hint="eastAsia" w:ascii="宋体" w:hAnsi="宋体" w:eastAsia="宋体" w:cs="宋体"/>
          <w:iCs/>
          <w:highlight w:val="none"/>
          <w:shd w:val="clear" w:color="auto" w:fill="auto"/>
        </w:rPr>
        <w:t xml:space="preserve">十五、开标一览表</w:t>
      </w:r>
      <w:r/>
    </w:p>
    <w:p>
      <w:pPr>
        <w:ind w:firstLine="480"/>
        <w:spacing w:before="50" w:after="50"/>
        <w:widowControl/>
        <w:rPr>
          <w:rFonts w:ascii="宋体" w:hAnsi="宋体" w:eastAsia="宋体" w:cs="宋体"/>
          <w:iCs/>
          <w:sz w:val="24"/>
          <w:highlight w:val="none"/>
          <w:shd w:val="clear" w:color="auto" w:fill="auto"/>
        </w:rPr>
      </w:pPr>
      <w:r>
        <w:rPr>
          <w:rFonts w:hint="eastAsia" w:ascii="宋体" w:hAnsi="宋体" w:eastAsia="宋体" w:cs="宋体"/>
          <w:iCs/>
          <w:sz w:val="24"/>
          <w:highlight w:val="none"/>
          <w:shd w:val="clear" w:color="auto" w:fill="auto"/>
        </w:rPr>
        <w:t xml:space="preserve">十六、技术方案、服务承诺、培训承诺等</w:t>
      </w:r>
      <w:r/>
    </w:p>
    <w:p>
      <w:pPr>
        <w:pStyle w:val="738"/>
        <w:ind w:firstLine="480"/>
        <w:jc w:val="both"/>
        <w:spacing w:beforeAutospacing="0" w:afterAutospacing="0" w:line="360" w:lineRule="auto"/>
        <w:rPr>
          <w:rFonts w:ascii="宋体" w:hAnsi="宋体" w:eastAsia="宋体" w:cs="宋体"/>
          <w:iCs/>
          <w:highlight w:val="none"/>
          <w:shd w:val="clear" w:color="auto" w:fill="auto"/>
        </w:rPr>
      </w:pPr>
      <w:r>
        <w:rPr>
          <w:rFonts w:hint="eastAsia" w:ascii="宋体" w:hAnsi="宋体" w:eastAsia="宋体" w:cs="宋体"/>
          <w:iCs/>
          <w:highlight w:val="none"/>
          <w:shd w:val="clear" w:color="auto" w:fill="auto"/>
        </w:rPr>
        <w:t xml:space="preserve">十七、盐城市政府采购事前信用承诺书</w:t>
      </w:r>
      <w:r/>
    </w:p>
    <w:p>
      <w:pPr>
        <w:pStyle w:val="738"/>
        <w:ind w:firstLine="480"/>
        <w:jc w:val="both"/>
        <w:spacing w:beforeAutospacing="0" w:afterAutospacing="0" w:line="360" w:lineRule="auto"/>
        <w:rPr>
          <w:rFonts w:asciiTheme="minorEastAsia" w:hAnsiTheme="minorEastAsia" w:cstheme="minorEastAsia"/>
          <w:iCs/>
          <w:highlight w:val="none"/>
          <w:shd w:val="clear" w:color="auto" w:fill="auto"/>
        </w:rPr>
      </w:pPr>
      <w:r>
        <w:rPr>
          <w:rFonts w:asciiTheme="minorEastAsia" w:hAnsiTheme="minorEastAsia" w:cstheme="minorEastAsia"/>
          <w:iCs/>
          <w:highlight w:val="none"/>
          <w:shd w:val="clear" w:color="auto" w:fill="auto"/>
        </w:rPr>
      </w:r>
      <w:r/>
    </w:p>
    <w:p>
      <w:pPr>
        <w:pStyle w:val="738"/>
        <w:ind w:firstLine="480"/>
        <w:jc w:val="both"/>
        <w:spacing w:beforeAutospacing="0" w:afterAutospacing="0" w:line="0" w:lineRule="atLeast"/>
        <w:rPr>
          <w:highlight w:val="none"/>
          <w:shd w:val="clear" w:color="auto" w:fill="auto"/>
        </w:rPr>
      </w:pPr>
      <w:r>
        <w:rPr>
          <w:highlight w:val="none"/>
          <w:shd w:val="clear" w:color="auto" w:fill="auto"/>
        </w:rPr>
      </w:r>
      <w:r/>
    </w:p>
    <w:p>
      <w:pPr>
        <w:pStyle w:val="738"/>
        <w:ind w:firstLine="480"/>
        <w:jc w:val="both"/>
        <w:spacing w:beforeAutospacing="0" w:afterAutospacing="0" w:line="0" w:lineRule="atLeast"/>
        <w:rPr>
          <w:highlight w:val="none"/>
          <w:shd w:val="clear" w:color="auto" w:fill="auto"/>
        </w:rPr>
      </w:pPr>
      <w:r>
        <w:rPr>
          <w:highlight w:val="none"/>
          <w:shd w:val="clear" w:color="auto" w:fill="auto"/>
        </w:rPr>
        <w:t xml:space="preserve"> </w:t>
      </w:r>
      <w:r/>
    </w:p>
    <w:p>
      <w:pPr>
        <w:pStyle w:val="738"/>
        <w:ind w:firstLine="480"/>
        <w:jc w:val="both"/>
        <w:spacing w:beforeAutospacing="0" w:afterAutospacing="0" w:line="0" w:lineRule="atLeast"/>
        <w:rPr>
          <w:highlight w:val="none"/>
          <w:shd w:val="clear" w:color="auto" w:fill="auto"/>
        </w:rPr>
      </w:pPr>
      <w:r>
        <w:rPr>
          <w:highlight w:val="none"/>
          <w:shd w:val="clear" w:color="auto" w:fill="auto"/>
        </w:rPr>
        <w:t xml:space="preserve"> </w:t>
      </w:r>
      <w:r/>
    </w:p>
    <w:p>
      <w:pPr>
        <w:pStyle w:val="738"/>
        <w:ind w:firstLine="480"/>
        <w:jc w:val="both"/>
        <w:spacing w:beforeAutospacing="0" w:afterAutospacing="0" w:line="0" w:lineRule="atLeast"/>
        <w:rPr>
          <w:highlight w:val="none"/>
          <w:shd w:val="clear" w:color="auto" w:fill="auto"/>
        </w:rPr>
      </w:pPr>
      <w:r>
        <w:rPr>
          <w:highlight w:val="none"/>
          <w:shd w:val="clear" w:color="auto" w:fill="auto"/>
        </w:rPr>
        <w:t xml:space="preserve"> </w:t>
      </w:r>
      <w:r/>
    </w:p>
    <w:p>
      <w:pPr>
        <w:pStyle w:val="738"/>
        <w:ind w:firstLine="480"/>
        <w:jc w:val="both"/>
        <w:spacing w:beforeAutospacing="0" w:afterAutospacing="0" w:line="0" w:lineRule="atLeast"/>
        <w:rPr>
          <w:highlight w:val="none"/>
          <w:shd w:val="clear" w:color="auto" w:fill="auto"/>
        </w:rPr>
      </w:pPr>
      <w:r>
        <w:rPr>
          <w:highlight w:val="none"/>
          <w:shd w:val="clear" w:color="auto" w:fill="auto"/>
        </w:rPr>
        <w:t xml:space="preserve"> </w:t>
      </w:r>
      <w:r/>
    </w:p>
    <w:p>
      <w:pPr>
        <w:pStyle w:val="738"/>
        <w:ind w:firstLine="480"/>
        <w:jc w:val="both"/>
        <w:spacing w:beforeAutospacing="0" w:afterAutospacing="0" w:line="0" w:lineRule="atLeast"/>
        <w:rPr>
          <w:highlight w:val="none"/>
          <w:shd w:val="clear" w:color="auto" w:fill="auto"/>
        </w:rPr>
      </w:pPr>
      <w:r>
        <w:rPr>
          <w:highlight w:val="none"/>
          <w:shd w:val="clear" w:color="auto" w:fill="auto"/>
        </w:rPr>
      </w:r>
      <w:r/>
    </w:p>
    <w:p>
      <w:pPr>
        <w:pStyle w:val="738"/>
        <w:ind w:firstLine="480"/>
        <w:jc w:val="both"/>
        <w:spacing w:beforeAutospacing="0" w:afterAutospacing="0" w:line="0" w:lineRule="atLeast"/>
        <w:rPr>
          <w:highlight w:val="none"/>
          <w:shd w:val="clear" w:color="auto" w:fill="auto"/>
        </w:rPr>
      </w:pPr>
      <w:r>
        <w:rPr>
          <w:highlight w:val="none"/>
          <w:shd w:val="clear" w:color="auto" w:fill="auto"/>
        </w:rPr>
      </w:r>
      <w:r/>
    </w:p>
    <w:p>
      <w:pPr>
        <w:pStyle w:val="738"/>
        <w:ind w:firstLine="480"/>
        <w:jc w:val="both"/>
        <w:spacing w:beforeAutospacing="0" w:afterAutospacing="0" w:line="0" w:lineRule="atLeast"/>
        <w:rPr>
          <w:highlight w:val="none"/>
          <w:shd w:val="clear" w:color="auto" w:fill="auto"/>
        </w:rPr>
      </w:pPr>
      <w:r>
        <w:rPr>
          <w:highlight w:val="none"/>
          <w:shd w:val="clear" w:color="auto" w:fill="auto"/>
        </w:rPr>
      </w:r>
      <w:r/>
    </w:p>
    <w:p>
      <w:pPr>
        <w:pStyle w:val="738"/>
        <w:ind w:firstLine="480"/>
        <w:jc w:val="both"/>
        <w:spacing w:beforeAutospacing="0" w:afterAutospacing="0" w:line="0" w:lineRule="atLeast"/>
        <w:rPr>
          <w:highlight w:val="none"/>
          <w:shd w:val="clear" w:color="auto" w:fill="auto"/>
        </w:rPr>
      </w:pPr>
      <w:r>
        <w:rPr>
          <w:highlight w:val="none"/>
          <w:shd w:val="clear" w:color="auto" w:fill="auto"/>
        </w:rPr>
      </w:r>
      <w:r/>
    </w:p>
    <w:p>
      <w:pPr>
        <w:pStyle w:val="738"/>
        <w:ind w:firstLine="480"/>
        <w:jc w:val="both"/>
        <w:spacing w:beforeAutospacing="0" w:afterAutospacing="0" w:line="0" w:lineRule="atLeast"/>
        <w:rPr>
          <w:highlight w:val="none"/>
          <w:shd w:val="clear" w:color="auto" w:fill="auto"/>
        </w:rPr>
      </w:pPr>
      <w:r>
        <w:rPr>
          <w:highlight w:val="none"/>
          <w:shd w:val="clear" w:color="auto" w:fill="auto"/>
        </w:rPr>
      </w:r>
      <w:r/>
    </w:p>
    <w:p>
      <w:pPr>
        <w:pStyle w:val="738"/>
        <w:ind w:firstLine="480"/>
        <w:jc w:val="both"/>
        <w:spacing w:beforeAutospacing="0" w:afterAutospacing="0" w:line="0" w:lineRule="atLeast"/>
        <w:rPr>
          <w:highlight w:val="none"/>
          <w:shd w:val="clear" w:color="auto" w:fill="auto"/>
        </w:rPr>
      </w:pPr>
      <w:r>
        <w:rPr>
          <w:highlight w:val="none"/>
          <w:shd w:val="clear" w:color="auto" w:fill="auto"/>
        </w:rPr>
      </w:r>
      <w:r/>
    </w:p>
    <w:p>
      <w:pPr>
        <w:pStyle w:val="738"/>
        <w:ind w:firstLine="480"/>
        <w:jc w:val="both"/>
        <w:spacing w:beforeAutospacing="0" w:afterAutospacing="0" w:line="0" w:lineRule="atLeast"/>
        <w:rPr>
          <w:highlight w:val="none"/>
          <w:shd w:val="clear" w:color="auto" w:fill="auto"/>
        </w:rPr>
      </w:pPr>
      <w:r>
        <w:rPr>
          <w:highlight w:val="none"/>
          <w:shd w:val="clear" w:color="auto" w:fill="auto"/>
        </w:rPr>
      </w:r>
      <w:r/>
    </w:p>
    <w:p>
      <w:pPr>
        <w:pStyle w:val="738"/>
        <w:ind w:firstLine="480"/>
        <w:jc w:val="both"/>
        <w:spacing w:beforeAutospacing="0" w:afterAutospacing="0" w:line="0" w:lineRule="atLeast"/>
        <w:rPr>
          <w:highlight w:val="none"/>
          <w:shd w:val="clear" w:color="auto" w:fill="auto"/>
        </w:rPr>
      </w:pPr>
      <w:r>
        <w:rPr>
          <w:highlight w:val="none"/>
          <w:shd w:val="clear" w:color="auto" w:fill="auto"/>
        </w:rPr>
      </w:r>
      <w:r/>
    </w:p>
    <w:p>
      <w:pPr>
        <w:pStyle w:val="738"/>
        <w:ind w:firstLine="480"/>
        <w:jc w:val="both"/>
        <w:spacing w:beforeAutospacing="0" w:afterAutospacing="0" w:line="0" w:lineRule="atLeast"/>
        <w:rPr>
          <w:highlight w:val="none"/>
          <w:shd w:val="clear" w:color="auto" w:fill="auto"/>
        </w:rPr>
      </w:pPr>
      <w:r>
        <w:rPr>
          <w:highlight w:val="none"/>
          <w:shd w:val="clear" w:color="auto" w:fill="auto"/>
        </w:rPr>
        <w:t xml:space="preserve"> </w:t>
      </w:r>
      <w:r/>
    </w:p>
    <w:p>
      <w:pPr>
        <w:pStyle w:val="738"/>
        <w:ind w:firstLine="480"/>
        <w:jc w:val="both"/>
        <w:spacing w:beforeAutospacing="0" w:afterAutospacing="0" w:line="0" w:lineRule="atLeast"/>
        <w:rPr>
          <w:highlight w:val="none"/>
          <w:shd w:val="clear" w:color="auto" w:fill="auto"/>
        </w:rPr>
      </w:pPr>
      <w:r>
        <w:rPr>
          <w:highlight w:val="none"/>
          <w:shd w:val="clear" w:color="auto" w:fill="auto"/>
        </w:rPr>
        <w:t xml:space="preserve"> </w:t>
      </w:r>
      <w:r/>
    </w:p>
    <w:p>
      <w:pPr>
        <w:pStyle w:val="738"/>
        <w:ind w:firstLine="480"/>
        <w:jc w:val="both"/>
        <w:spacing w:beforeAutospacing="0" w:afterAutospacing="0" w:line="0" w:lineRule="atLeast"/>
        <w:rPr>
          <w:highlight w:val="none"/>
          <w:shd w:val="clear" w:color="auto" w:fill="auto"/>
        </w:rPr>
      </w:pPr>
      <w:r>
        <w:rPr>
          <w:highlight w:val="none"/>
          <w:shd w:val="clear" w:color="auto" w:fill="auto"/>
        </w:rPr>
      </w:r>
      <w:r/>
    </w:p>
    <w:p>
      <w:pPr>
        <w:pStyle w:val="738"/>
        <w:ind w:firstLine="480"/>
        <w:jc w:val="both"/>
        <w:spacing w:beforeAutospacing="0" w:afterAutospacing="0" w:line="0" w:lineRule="atLeast"/>
        <w:rPr>
          <w:highlight w:val="none"/>
          <w:shd w:val="clear" w:color="auto" w:fill="auto"/>
        </w:rPr>
      </w:pPr>
      <w:r>
        <w:rPr>
          <w:highlight w:val="none"/>
          <w:shd w:val="clear" w:color="auto" w:fill="auto"/>
        </w:rPr>
      </w:r>
      <w:r/>
    </w:p>
    <w:p>
      <w:pPr>
        <w:pStyle w:val="738"/>
        <w:ind w:firstLine="480"/>
        <w:jc w:val="both"/>
        <w:spacing w:beforeAutospacing="0" w:afterAutospacing="0" w:line="0" w:lineRule="atLeast"/>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bookmarkStart w:id="181" w:name="_Toc120614284"/>
      <w:r>
        <w:rPr>
          <w:rFonts w:hint="eastAsia" w:ascii="黑体" w:hAnsi="宋体" w:eastAsia="黑体" w:cs="黑体"/>
          <w:i/>
          <w:sz w:val="32"/>
          <w:szCs w:val="32"/>
          <w:highlight w:val="none"/>
          <w:u w:val="single"/>
          <w:shd w:val="clear" w:color="auto" w:fill="auto"/>
        </w:rPr>
        <w:t xml:space="preserve">一、法人或者其他组织的营业执照等证明文件，自然人的身份证明</w:t>
      </w:r>
      <w:r/>
    </w:p>
    <w:p>
      <w:pPr>
        <w:pStyle w:val="738"/>
        <w:ind w:firstLine="480"/>
        <w:jc w:val="both"/>
        <w:spacing w:beforeAutospacing="0" w:afterAutospacing="0" w:line="0" w:lineRule="atLeast"/>
        <w:rPr>
          <w:highlight w:val="none"/>
          <w:shd w:val="clear" w:color="auto" w:fill="auto"/>
        </w:rPr>
      </w:pPr>
      <w:r>
        <w:rPr>
          <w:highlight w:val="none"/>
          <w:shd w:val="clear" w:color="auto" w:fill="auto"/>
        </w:rPr>
        <w:t xml:space="preserve"> </w:t>
      </w:r>
      <w:r/>
    </w:p>
    <w:p>
      <w:pPr>
        <w:pStyle w:val="738"/>
        <w:jc w:val="both"/>
        <w:spacing w:beforeAutospacing="0" w:afterAutospacing="0"/>
        <w:rPr>
          <w:rFonts w:eastAsia="黑体"/>
          <w:highlight w:val="none"/>
          <w:shd w:val="clear" w:color="auto" w:fill="auto"/>
        </w:rPr>
      </w:pPr>
      <w:r>
        <w:rPr>
          <w:rFonts w:hint="eastAsia" w:ascii="黑体" w:hAnsi="宋体" w:eastAsia="黑体" w:cs="黑体"/>
          <w:i/>
          <w:sz w:val="32"/>
          <w:szCs w:val="32"/>
          <w:highlight w:val="none"/>
          <w:u w:val="single"/>
          <w:shd w:val="clear" w:color="auto" w:fill="auto"/>
        </w:rPr>
        <w:t xml:space="preserve">二、上一年度的财务状况报告</w:t>
      </w:r>
      <w:r/>
    </w:p>
    <w:p>
      <w:pPr>
        <w:jc w:val="left"/>
        <w:tabs>
          <w:tab w:val="left" w:pos="1331" w:leader="none"/>
        </w:tabs>
        <w:rPr>
          <w:rFonts w:ascii="宋体" w:hAnsi="宋体" w:eastAsia="宋体" w:cs="宋体"/>
          <w:iCs/>
          <w:sz w:val="24"/>
          <w:highlight w:val="none"/>
          <w:shd w:val="clear" w:color="auto" w:fill="auto"/>
        </w:rPr>
      </w:pPr>
      <w:r>
        <w:rPr>
          <w:rFonts w:hint="eastAsia" w:ascii="宋体" w:hAnsi="宋体" w:eastAsia="宋体" w:cs="宋体"/>
          <w:iCs/>
          <w:sz w:val="24"/>
          <w:highlight w:val="none"/>
          <w:shd w:val="clear" w:color="auto" w:fill="auto"/>
        </w:rPr>
        <w:t xml:space="preserve">（至少提供资产负债表、利润表、现金流量表，投标人成立不满一年无需提供）</w:t>
      </w:r>
      <w:r/>
    </w:p>
    <w:p>
      <w:pPr>
        <w:pStyle w:val="738"/>
        <w:ind w:firstLine="480"/>
        <w:jc w:val="both"/>
        <w:spacing w:beforeAutospacing="0" w:afterAutospacing="0" w:line="0" w:lineRule="atLeast"/>
        <w:rPr>
          <w:highlight w:val="none"/>
          <w:shd w:val="clear" w:color="auto" w:fill="auto"/>
        </w:rPr>
      </w:pPr>
      <w:r>
        <w:rPr>
          <w:highlight w:val="none"/>
          <w:shd w:val="clear" w:color="auto" w:fill="auto"/>
        </w:rPr>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rFonts w:hint="eastAsia" w:ascii="黑体" w:hAnsi="宋体" w:eastAsia="黑体" w:cs="黑体"/>
          <w:i/>
          <w:sz w:val="32"/>
          <w:szCs w:val="32"/>
          <w:highlight w:val="none"/>
          <w:u w:val="single"/>
          <w:shd w:val="clear" w:color="auto" w:fill="auto"/>
        </w:rPr>
        <w:t xml:space="preserve">三、具备履行合同所必需的设备和专业技术能力的书面声明</w:t>
      </w:r>
      <w:r/>
    </w:p>
    <w:p>
      <w:pPr>
        <w:pStyle w:val="738"/>
        <w:ind w:firstLine="492"/>
        <w:jc w:val="both"/>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pStyle w:val="738"/>
        <w:ind w:firstLine="492"/>
        <w:jc w:val="both"/>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主要设备有：</w:t>
      </w:r>
      <w:r>
        <w:rPr>
          <w:rFonts w:hint="eastAsia" w:ascii="宋体" w:hAnsi="宋体" w:eastAsia="宋体" w:cs="宋体"/>
          <w:highlight w:val="none"/>
          <w:u w:val="single"/>
          <w:shd w:val="clear" w:color="auto" w:fill="auto"/>
        </w:rPr>
        <w:t xml:space="preserve">  </w:t>
      </w:r>
      <w:r>
        <w:rPr>
          <w:rFonts w:hint="eastAsia" w:ascii="宋体" w:hAnsi="宋体" w:eastAsia="宋体" w:cs="宋体"/>
          <w:highlight w:val="none"/>
          <w:shd w:val="clear" w:color="auto" w:fill="auto"/>
        </w:rPr>
        <w:t xml:space="preserve">。</w:t>
      </w:r>
      <w:r/>
    </w:p>
    <w:p>
      <w:pPr>
        <w:pStyle w:val="738"/>
        <w:jc w:val="both"/>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主要专业技术能力有：</w:t>
      </w:r>
      <w:r>
        <w:rPr>
          <w:rFonts w:hint="eastAsia" w:ascii="宋体" w:hAnsi="宋体" w:eastAsia="宋体" w:cs="宋体"/>
          <w:highlight w:val="none"/>
          <w:u w:val="single"/>
          <w:shd w:val="clear" w:color="auto" w:fill="auto"/>
        </w:rPr>
        <w:t xml:space="preserve">   </w:t>
      </w:r>
      <w:r>
        <w:rPr>
          <w:rFonts w:hint="eastAsia" w:ascii="宋体" w:hAnsi="宋体" w:eastAsia="宋体" w:cs="宋体"/>
          <w:highlight w:val="none"/>
          <w:shd w:val="clear" w:color="auto" w:fill="auto"/>
        </w:rPr>
        <w:t xml:space="preserve">。</w:t>
      </w:r>
      <w:r/>
    </w:p>
    <w:p>
      <w:pPr>
        <w:pStyle w:val="738"/>
        <w:jc w:val="both"/>
        <w:spacing w:beforeAutospacing="0" w:afterAutospacing="0"/>
        <w:rPr>
          <w:highlight w:val="none"/>
          <w:shd w:val="clear" w:color="auto" w:fill="auto"/>
        </w:rPr>
      </w:pPr>
      <w:r>
        <w:rPr>
          <w:rFonts w:hint="eastAsia" w:ascii="黑体" w:hAnsi="宋体" w:eastAsia="黑体" w:cs="黑体"/>
          <w:i/>
          <w:sz w:val="32"/>
          <w:szCs w:val="32"/>
          <w:highlight w:val="none"/>
          <w:u w:val="single"/>
          <w:shd w:val="clear" w:color="auto" w:fill="auto"/>
        </w:rPr>
        <w:t xml:space="preserve">四、依法缴纳税收和社会保障资金的相关材料</w:t>
      </w:r>
      <w:r/>
    </w:p>
    <w:p>
      <w:pPr>
        <w:pStyle w:val="738"/>
        <w:ind w:firstLine="480"/>
        <w:jc w:val="both"/>
        <w:spacing w:beforeAutospacing="0" w:afterAutospacing="0"/>
        <w:rPr>
          <w:highlight w:val="none"/>
          <w:shd w:val="clear" w:color="auto" w:fill="auto"/>
        </w:rPr>
      </w:pPr>
      <w:r>
        <w:rPr>
          <w:rFonts w:hint="eastAsia" w:ascii="宋体" w:hAnsi="宋体" w:eastAsia="宋体" w:cs="宋体"/>
          <w:highlight w:val="none"/>
          <w:shd w:val="clear" w:color="auto" w:fill="auto"/>
        </w:rPr>
        <w:t xml:space="preserve">提供提交投标文件截止时间前一年内至少一个月依法缴纳税收及缴纳社会保障资金的证明材料。投标人依法享受缓缴、免缴税收、社会保障资金的提供证明材料。</w:t>
      </w:r>
      <w:r/>
    </w:p>
    <w:p>
      <w:pPr>
        <w:pStyle w:val="738"/>
        <w:jc w:val="both"/>
        <w:spacing w:beforeAutospacing="0" w:afterAutospacing="0"/>
        <w:rPr>
          <w:highlight w:val="none"/>
          <w:shd w:val="clear" w:color="auto" w:fill="auto"/>
        </w:rPr>
      </w:pPr>
      <w:r>
        <w:rPr>
          <w:rFonts w:hint="eastAsia" w:ascii="黑体" w:hAnsi="宋体" w:eastAsia="黑体" w:cs="黑体"/>
          <w:i/>
          <w:sz w:val="32"/>
          <w:szCs w:val="32"/>
          <w:highlight w:val="none"/>
          <w:u w:val="single"/>
          <w:shd w:val="clear" w:color="auto" w:fill="auto"/>
        </w:rPr>
        <w:t xml:space="preserve">五、参加政府采购活动前 3 年内在经营活动中没有重大违法记录的书面声明</w:t>
      </w:r>
      <w:r/>
    </w:p>
    <w:p>
      <w:pPr>
        <w:pStyle w:val="738"/>
        <w:jc w:val="both"/>
        <w:spacing w:beforeAutospacing="0" w:afterAutospacing="0" w:line="0" w:lineRule="atLeast"/>
        <w:rPr>
          <w:highlight w:val="none"/>
          <w:shd w:val="clear" w:color="auto" w:fill="auto"/>
        </w:rPr>
      </w:pPr>
      <w:r>
        <w:rPr>
          <w:rFonts w:hint="eastAsia" w:ascii="宋体" w:hAnsi="宋体" w:eastAsia="宋体" w:cs="宋体"/>
          <w:b/>
          <w:sz w:val="44"/>
          <w:szCs w:val="44"/>
          <w:highlight w:val="none"/>
          <w:shd w:val="clear" w:color="auto" w:fill="auto"/>
        </w:rPr>
        <w:t xml:space="preserve">       声  明</w:t>
      </w:r>
      <w:r/>
    </w:p>
    <w:p>
      <w:pPr>
        <w:pStyle w:val="738"/>
        <w:jc w:val="both"/>
        <w:spacing w:beforeAutospacing="0" w:afterAutospacing="0" w:line="0" w:lineRule="atLeast"/>
        <w:rPr>
          <w:highlight w:val="none"/>
          <w:shd w:val="clear" w:color="auto" w:fill="auto"/>
        </w:rPr>
      </w:pPr>
      <w:r>
        <w:rPr>
          <w:rFonts w:hint="eastAsia" w:ascii="宋体" w:hAnsi="宋体" w:eastAsia="宋体" w:cs="宋体"/>
          <w:b/>
          <w:highlight w:val="none"/>
          <w:shd w:val="clear" w:color="auto" w:fill="auto"/>
        </w:rPr>
        <w:t xml:space="preserve">    </w:t>
      </w:r>
      <w:r>
        <w:rPr>
          <w:rFonts w:hint="eastAsia" w:ascii="宋体" w:hAnsi="宋体" w:eastAsia="宋体" w:cs="宋体"/>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rFonts w:hint="eastAsia" w:ascii="黑体" w:hAnsi="宋体" w:eastAsia="黑体" w:cs="黑体"/>
          <w:i/>
          <w:sz w:val="32"/>
          <w:szCs w:val="32"/>
          <w:highlight w:val="none"/>
          <w:u w:val="single"/>
          <w:shd w:val="clear" w:color="auto" w:fill="auto"/>
        </w:rPr>
        <w:t xml:space="preserve">六、特定资格要求的证明文件</w:t>
      </w:r>
      <w:r/>
    </w:p>
    <w:p>
      <w:pPr>
        <w:pStyle w:val="738"/>
        <w:jc w:val="both"/>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    如果本项目申请人的特定资格要求中要求提供的，必须提供。</w:t>
      </w:r>
      <w:r/>
    </w:p>
    <w:p>
      <w:pPr>
        <w:pStyle w:val="738"/>
        <w:jc w:val="both"/>
        <w:spacing w:beforeAutospacing="0" w:afterAutospacing="0" w:line="0" w:lineRule="atLeast"/>
        <w:rPr>
          <w:highlight w:val="none"/>
          <w:shd w:val="clear" w:color="auto" w:fill="auto"/>
        </w:rPr>
      </w:pPr>
      <w:r>
        <w:rPr>
          <w:highlight w:val="none"/>
          <w:shd w:val="clear" w:color="auto" w:fill="auto"/>
        </w:rPr>
        <w:t xml:space="preserve"> </w:t>
      </w:r>
      <w:r/>
    </w:p>
    <w:p>
      <w:pPr>
        <w:pStyle w:val="738"/>
        <w:jc w:val="center"/>
        <w:spacing w:beforeAutospacing="0" w:afterAutospacing="0"/>
        <w:rPr>
          <w:rFonts w:ascii="黑体" w:hAnsi="宋体" w:eastAsia="黑体" w:cs="黑体"/>
          <w:i/>
          <w:sz w:val="32"/>
          <w:szCs w:val="32"/>
          <w:highlight w:val="none"/>
          <w:u w:val="single"/>
          <w:shd w:val="clear" w:color="auto" w:fill="auto"/>
        </w:rPr>
      </w:pPr>
      <w:r>
        <w:rPr>
          <w:rFonts w:ascii="黑体" w:hAnsi="宋体" w:eastAsia="黑体" w:cs="黑体"/>
          <w:i/>
          <w:sz w:val="32"/>
          <w:szCs w:val="32"/>
          <w:highlight w:val="none"/>
          <w:u w:val="single"/>
          <w:shd w:val="clear" w:color="auto" w:fill="auto"/>
        </w:rPr>
      </w:r>
      <w:r/>
    </w:p>
    <w:p>
      <w:pPr>
        <w:pStyle w:val="738"/>
        <w:jc w:val="center"/>
        <w:spacing w:beforeAutospacing="0" w:afterAutospacing="0"/>
        <w:rPr>
          <w:rFonts w:ascii="黑体" w:hAnsi="宋体" w:eastAsia="黑体" w:cs="黑体"/>
          <w:i/>
          <w:sz w:val="32"/>
          <w:szCs w:val="32"/>
          <w:highlight w:val="none"/>
          <w:u w:val="single"/>
          <w:shd w:val="clear" w:color="auto" w:fill="auto"/>
        </w:rPr>
      </w:pPr>
      <w:r>
        <w:rPr>
          <w:rFonts w:ascii="黑体" w:hAnsi="宋体" w:eastAsia="黑体" w:cs="黑体"/>
          <w:i/>
          <w:sz w:val="32"/>
          <w:szCs w:val="32"/>
          <w:highlight w:val="none"/>
          <w:u w:val="single"/>
          <w:shd w:val="clear" w:color="auto" w:fill="auto"/>
        </w:rPr>
      </w:r>
      <w:r/>
    </w:p>
    <w:p>
      <w:pPr>
        <w:pStyle w:val="738"/>
        <w:jc w:val="center"/>
        <w:spacing w:beforeAutospacing="0" w:afterAutospacing="0"/>
        <w:rPr>
          <w:rFonts w:ascii="黑体" w:hAnsi="宋体" w:eastAsia="黑体" w:cs="黑体"/>
          <w:bCs/>
          <w:i/>
          <w:sz w:val="32"/>
          <w:szCs w:val="32"/>
          <w:highlight w:val="none"/>
          <w:u w:val="single"/>
          <w:shd w:val="clear" w:color="auto" w:fill="auto"/>
        </w:rPr>
      </w:pPr>
      <w:r>
        <w:rPr>
          <w:rFonts w:ascii="黑体" w:hAnsi="宋体" w:eastAsia="黑体" w:cs="黑体"/>
          <w:bCs/>
          <w:i/>
          <w:sz w:val="32"/>
          <w:szCs w:val="32"/>
          <w:highlight w:val="none"/>
          <w:u w:val="single"/>
          <w:shd w:val="clear" w:color="auto" w:fill="auto"/>
        </w:rPr>
      </w:r>
      <w:r/>
    </w:p>
    <w:p>
      <w:pPr>
        <w:pStyle w:val="738"/>
        <w:jc w:val="center"/>
        <w:spacing w:beforeAutospacing="0" w:afterAutospacing="0"/>
        <w:rPr>
          <w:rFonts w:ascii="黑体" w:hAnsi="宋体" w:eastAsia="黑体" w:cs="黑体"/>
          <w:bCs/>
          <w:i/>
          <w:sz w:val="32"/>
          <w:szCs w:val="32"/>
          <w:highlight w:val="none"/>
          <w:u w:val="single"/>
          <w:shd w:val="clear" w:color="auto" w:fill="auto"/>
        </w:rPr>
      </w:pPr>
      <w:r>
        <w:rPr>
          <w:rFonts w:ascii="黑体" w:hAnsi="宋体" w:eastAsia="黑体" w:cs="黑体"/>
          <w:bCs/>
          <w:i/>
          <w:sz w:val="32"/>
          <w:szCs w:val="32"/>
          <w:highlight w:val="none"/>
          <w:u w:val="single"/>
          <w:shd w:val="clear" w:color="auto" w:fill="auto"/>
        </w:rPr>
      </w:r>
      <w:r/>
    </w:p>
    <w:p>
      <w:pPr>
        <w:pStyle w:val="738"/>
        <w:jc w:val="center"/>
        <w:spacing w:beforeAutospacing="0" w:afterAutospacing="0"/>
        <w:rPr>
          <w:rFonts w:ascii="黑体" w:hAnsi="宋体" w:eastAsia="黑体" w:cs="黑体"/>
          <w:bCs/>
          <w:i/>
          <w:sz w:val="32"/>
          <w:szCs w:val="32"/>
          <w:highlight w:val="none"/>
          <w:u w:val="single"/>
          <w:shd w:val="clear" w:color="auto" w:fill="auto"/>
        </w:rPr>
      </w:pPr>
      <w:r>
        <w:rPr>
          <w:rFonts w:ascii="黑体" w:hAnsi="宋体" w:eastAsia="黑体" w:cs="黑体"/>
          <w:bCs/>
          <w:i/>
          <w:sz w:val="32"/>
          <w:szCs w:val="32"/>
          <w:highlight w:val="none"/>
          <w:u w:val="single"/>
          <w:shd w:val="clear" w:color="auto" w:fill="auto"/>
        </w:rPr>
      </w:r>
      <w:r/>
    </w:p>
    <w:p>
      <w:pPr>
        <w:pStyle w:val="738"/>
        <w:jc w:val="center"/>
        <w:spacing w:beforeAutospacing="0" w:afterAutospacing="0"/>
        <w:rPr>
          <w:rFonts w:ascii="黑体" w:hAnsi="宋体" w:eastAsia="黑体" w:cs="黑体"/>
          <w:bCs/>
          <w:i/>
          <w:sz w:val="32"/>
          <w:szCs w:val="32"/>
          <w:highlight w:val="none"/>
          <w:u w:val="single"/>
          <w:shd w:val="clear" w:color="auto" w:fill="auto"/>
        </w:rPr>
      </w:pPr>
      <w:r>
        <w:rPr>
          <w:rFonts w:ascii="黑体" w:hAnsi="宋体" w:eastAsia="黑体" w:cs="黑体"/>
          <w:bCs/>
          <w:i/>
          <w:sz w:val="32"/>
          <w:szCs w:val="32"/>
          <w:highlight w:val="none"/>
          <w:u w:val="single"/>
          <w:shd w:val="clear" w:color="auto" w:fill="auto"/>
        </w:rPr>
      </w:r>
      <w:r/>
    </w:p>
    <w:p>
      <w:pPr>
        <w:pStyle w:val="738"/>
        <w:jc w:val="center"/>
        <w:spacing w:beforeAutospacing="0" w:afterAutospacing="0"/>
        <w:rPr>
          <w:rFonts w:ascii="黑体" w:hAnsi="宋体" w:eastAsia="黑体" w:cs="黑体"/>
          <w:bCs/>
          <w:i/>
          <w:sz w:val="32"/>
          <w:szCs w:val="32"/>
          <w:highlight w:val="none"/>
          <w:u w:val="single"/>
          <w:shd w:val="clear" w:color="auto" w:fill="auto"/>
        </w:rPr>
      </w:pPr>
      <w:r>
        <w:rPr>
          <w:rFonts w:ascii="黑体" w:hAnsi="宋体" w:eastAsia="黑体" w:cs="黑体"/>
          <w:bCs/>
          <w:i/>
          <w:sz w:val="32"/>
          <w:szCs w:val="32"/>
          <w:highlight w:val="none"/>
          <w:u w:val="single"/>
          <w:shd w:val="clear" w:color="auto" w:fill="auto"/>
        </w:rPr>
      </w:r>
      <w:r/>
    </w:p>
    <w:p>
      <w:pPr>
        <w:pStyle w:val="738"/>
        <w:jc w:val="center"/>
        <w:spacing w:beforeAutospacing="0" w:afterAutospacing="0"/>
        <w:rPr>
          <w:rFonts w:ascii="黑体" w:hAnsi="宋体" w:eastAsia="黑体" w:cs="黑体"/>
          <w:i/>
          <w:sz w:val="32"/>
          <w:szCs w:val="32"/>
          <w:highlight w:val="none"/>
          <w:u w:val="single"/>
          <w:shd w:val="clear" w:color="auto" w:fill="auto"/>
        </w:rPr>
      </w:pPr>
      <w:r>
        <w:rPr>
          <w:rFonts w:ascii="黑体" w:hAnsi="宋体" w:eastAsia="黑体" w:cs="黑体"/>
          <w:i/>
          <w:sz w:val="32"/>
          <w:szCs w:val="32"/>
          <w:highlight w:val="none"/>
          <w:u w:val="single"/>
          <w:shd w:val="clear" w:color="auto" w:fill="auto"/>
        </w:rPr>
      </w:r>
      <w:r/>
    </w:p>
    <w:p>
      <w:pPr>
        <w:pStyle w:val="738"/>
        <w:jc w:val="center"/>
        <w:spacing w:beforeAutospacing="0" w:afterAutospacing="0"/>
        <w:rPr>
          <w:highlight w:val="none"/>
          <w:shd w:val="clear" w:color="auto" w:fill="auto"/>
        </w:rPr>
      </w:pPr>
      <w:r/>
      <w:bookmarkStart w:id="182" w:name="_格式3__银行出具的资信证明"/>
      <w:r/>
      <w:bookmarkStart w:id="183" w:name="_Hlt26955070"/>
      <w:r/>
      <w:bookmarkStart w:id="184" w:name="_Hlt26671380"/>
      <w:r>
        <w:rPr>
          <w:rFonts w:hint="eastAsia" w:ascii="黑体" w:hAnsi="宋体" w:eastAsia="黑体" w:cs="黑体"/>
          <w:i/>
          <w:sz w:val="32"/>
          <w:szCs w:val="32"/>
          <w:highlight w:val="none"/>
          <w:u w:val="single"/>
          <w:shd w:val="clear" w:color="auto" w:fill="auto"/>
        </w:rPr>
        <w:t xml:space="preserve">七、法人授权书</w:t>
      </w:r>
      <w:r/>
    </w:p>
    <w:p>
      <w:pPr>
        <w:pStyle w:val="738"/>
        <w:ind w:firstLine="480"/>
        <w:jc w:val="both"/>
        <w:spacing w:beforeAutospacing="0" w:afterAutospacing="0"/>
        <w:tabs>
          <w:tab w:val="left" w:pos="360" w:leader="none"/>
        </w:tabs>
        <w:rPr>
          <w:highlight w:val="none"/>
          <w:shd w:val="clear" w:color="auto" w:fill="auto"/>
        </w:rPr>
      </w:pPr>
      <w:r>
        <w:rPr>
          <w:rFonts w:ascii="Times New Roman" w:hAnsi="Times New Roman"/>
          <w:highlight w:val="none"/>
          <w:shd w:val="clear" w:color="auto" w:fill="auto"/>
        </w:rPr>
        <w:t xml:space="preserve">本授权书声明：____________（投标人名称）授权________________（被授权人的姓名）为我方就JSZC-</w:t>
      </w:r>
      <w:r>
        <w:rPr>
          <w:rFonts w:ascii="Times New Roman" w:hAnsi="Times New Roman"/>
          <w:highlight w:val="none"/>
          <w:u w:val="single"/>
          <w:shd w:val="clear" w:color="auto" w:fill="auto"/>
        </w:rPr>
        <w:t xml:space="preserve">        </w:t>
      </w:r>
      <w:r>
        <w:rPr>
          <w:rFonts w:ascii="Times New Roman" w:hAnsi="Times New Roman"/>
          <w:highlight w:val="none"/>
          <w:shd w:val="clear" w:color="auto" w:fill="auto"/>
        </w:rPr>
        <w:t xml:space="preserve">号项目采购活动的合法代理人，以本单位名义全权处理一切与该项目采购有关的事务。</w:t>
      </w:r>
      <w:r/>
    </w:p>
    <w:p>
      <w:pPr>
        <w:pStyle w:val="738"/>
        <w:ind w:firstLine="480"/>
        <w:jc w:val="both"/>
        <w:spacing w:beforeAutospacing="0" w:afterAutospacing="0"/>
        <w:tabs>
          <w:tab w:val="left" w:pos="360" w:leader="none"/>
        </w:tabs>
        <w:rPr>
          <w:highlight w:val="none"/>
          <w:shd w:val="clear" w:color="auto" w:fill="auto"/>
        </w:rPr>
      </w:pPr>
      <w:r>
        <w:rPr>
          <w:rFonts w:ascii="Times New Roman" w:hAnsi="Times New Roman"/>
          <w:highlight w:val="none"/>
          <w:shd w:val="clear" w:color="auto" w:fill="auto"/>
        </w:rPr>
        <w:t xml:space="preserve">本授权书于______年____月____日起生效，特此声明。</w:t>
      </w:r>
      <w:r/>
    </w:p>
    <w:p>
      <w:pPr>
        <w:pStyle w:val="738"/>
        <w:jc w:val="both"/>
        <w:spacing w:beforeAutospacing="0" w:afterAutospacing="0"/>
        <w:tabs>
          <w:tab w:val="left" w:pos="360" w:leader="none"/>
        </w:tabs>
        <w:rPr>
          <w:highlight w:val="none"/>
          <w:shd w:val="clear" w:color="auto" w:fill="auto"/>
        </w:rPr>
      </w:pPr>
      <w:r>
        <w:rPr>
          <w:rFonts w:ascii="Times New Roman" w:hAnsi="Times New Roman"/>
          <w:highlight w:val="none"/>
          <w:shd w:val="clear" w:color="auto" w:fill="auto"/>
        </w:rPr>
        <w:t xml:space="preserve">         被授权人身份证号码：</w:t>
      </w:r>
      <w:r>
        <w:rPr>
          <w:rFonts w:ascii="Times New Roman" w:hAnsi="Times New Roman"/>
          <w:highlight w:val="none"/>
          <w:u w:val="single"/>
          <w:shd w:val="clear" w:color="auto" w:fill="auto"/>
        </w:rPr>
        <w:t xml:space="preserve">                              </w:t>
      </w:r>
      <w:r/>
    </w:p>
    <w:p>
      <w:pPr>
        <w:pStyle w:val="738"/>
        <w:jc w:val="both"/>
        <w:spacing w:beforeAutospacing="0" w:afterAutospacing="0"/>
        <w:tabs>
          <w:tab w:val="left" w:pos="360" w:leader="none"/>
        </w:tabs>
        <w:rPr>
          <w:rFonts w:ascii="Times New Roman" w:hAnsi="Times New Roman"/>
          <w:highlight w:val="none"/>
          <w:u w:val="single"/>
          <w:shd w:val="clear" w:color="auto" w:fill="auto"/>
        </w:rPr>
      </w:pPr>
      <w:r>
        <w:rPr>
          <w:rFonts w:ascii="Times New Roman" w:hAnsi="Times New Roman"/>
          <w:highlight w:val="none"/>
          <w:shd w:val="clear" w:color="auto" w:fill="auto"/>
        </w:rPr>
        <w:t xml:space="preserve">         被授权人联系电话：（手机）</w:t>
      </w:r>
      <w:r>
        <w:rPr>
          <w:rFonts w:ascii="Times New Roman" w:hAnsi="Times New Roman"/>
          <w:highlight w:val="none"/>
          <w:u w:val="single"/>
          <w:shd w:val="clear" w:color="auto" w:fill="auto"/>
        </w:rPr>
        <w:t xml:space="preserve">                          </w:t>
      </w:r>
      <w:r/>
    </w:p>
    <w:p>
      <w:pPr>
        <w:pStyle w:val="738"/>
        <w:ind w:firstLine="480"/>
        <w:jc w:val="both"/>
        <w:spacing w:beforeAutospacing="0" w:afterAutospacing="0"/>
        <w:tabs>
          <w:tab w:val="left" w:pos="360" w:leader="none"/>
        </w:tabs>
        <w:rPr>
          <w:highlight w:val="none"/>
          <w:shd w:val="clear" w:color="auto" w:fill="auto"/>
        </w:rPr>
      </w:pPr>
      <w:r>
        <w:rPr>
          <w:rFonts w:ascii="Times New Roman" w:hAnsi="Times New Roman"/>
          <w:highlight w:val="none"/>
          <w:shd w:val="clear" w:color="auto" w:fill="auto"/>
        </w:rPr>
        <w:t xml:space="preserve">授权单位名称：</w:t>
      </w:r>
      <w:r>
        <w:rPr>
          <w:rFonts w:ascii="Times New Roman" w:hAnsi="Times New Roman"/>
          <w:highlight w:val="none"/>
          <w:u w:val="single"/>
          <w:shd w:val="clear" w:color="auto" w:fill="auto"/>
        </w:rPr>
        <w:t xml:space="preserve">（加盖CA电子公章）</w:t>
      </w:r>
      <w:r/>
    </w:p>
    <w:p>
      <w:pPr>
        <w:pStyle w:val="738"/>
        <w:ind w:firstLine="480"/>
        <w:jc w:val="both"/>
        <w:spacing w:beforeAutospacing="0" w:afterAutospacing="0"/>
        <w:tabs>
          <w:tab w:val="left" w:pos="360" w:leader="none"/>
        </w:tabs>
        <w:rPr>
          <w:highlight w:val="none"/>
          <w:shd w:val="clear" w:color="auto" w:fill="auto"/>
        </w:rPr>
      </w:pPr>
      <w:r>
        <w:rPr>
          <w:rFonts w:ascii="Times New Roman" w:hAnsi="Times New Roman"/>
          <w:highlight w:val="none"/>
          <w:shd w:val="clear" w:color="auto" w:fill="auto"/>
        </w:rPr>
        <w:t xml:space="preserve"> 单位地址：</w:t>
      </w:r>
      <w:r>
        <w:rPr>
          <w:rFonts w:ascii="Times New Roman" w:hAnsi="Times New Roman"/>
          <w:highlight w:val="none"/>
          <w:u w:val="single"/>
          <w:shd w:val="clear" w:color="auto" w:fill="auto"/>
        </w:rPr>
        <w:t xml:space="preserve">                                         </w:t>
      </w:r>
      <w:r/>
    </w:p>
    <w:p>
      <w:pPr>
        <w:pStyle w:val="738"/>
        <w:ind w:firstLine="480"/>
        <w:jc w:val="both"/>
        <w:spacing w:beforeAutospacing="0" w:afterAutospacing="0"/>
        <w:tabs>
          <w:tab w:val="left" w:pos="360" w:leader="none"/>
        </w:tabs>
        <w:rPr>
          <w:highlight w:val="none"/>
          <w:shd w:val="clear" w:color="auto" w:fill="auto"/>
        </w:rPr>
      </w:pPr>
      <w:r>
        <w:rPr>
          <w:rFonts w:ascii="Times New Roman" w:hAnsi="Times New Roman"/>
          <w:highlight w:val="none"/>
          <w:shd w:val="clear" w:color="auto" w:fill="auto"/>
        </w:rPr>
        <w:t xml:space="preserve"> 日期：</w:t>
      </w:r>
      <w:r>
        <w:rPr>
          <w:rFonts w:ascii="Times New Roman" w:hAnsi="Times New Roman"/>
          <w:highlight w:val="none"/>
          <w:u w:val="single"/>
          <w:shd w:val="clear" w:color="auto" w:fill="auto"/>
        </w:rPr>
        <w:t xml:space="preserve">                                         </w:t>
      </w:r>
      <w:r/>
    </w:p>
    <w:p>
      <w:pPr>
        <w:pStyle w:val="738"/>
        <w:ind w:firstLine="420"/>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line="0" w:lineRule="atLeast"/>
        <w:rPr>
          <w:highlight w:val="none"/>
          <w:shd w:val="clear" w:color="auto" w:fill="auto"/>
        </w:rPr>
      </w:pPr>
      <w:r>
        <w:rPr>
          <w:highlight w:val="none"/>
          <w:shd w:val="clear" w:color="auto" w:fill="auto"/>
        </w:rPr>
        <w:t xml:space="preserve"> </w:t>
      </w:r>
      <w:r/>
    </w:p>
    <w:p>
      <w:pPr>
        <w:pStyle w:val="738"/>
        <w:ind w:firstLine="480"/>
        <w:jc w:val="both"/>
        <w:spacing w:beforeAutospacing="0" w:afterAutospacing="0"/>
        <w:tabs>
          <w:tab w:val="left" w:pos="360" w:leader="none"/>
        </w:tabs>
        <w:rPr>
          <w:highlight w:val="none"/>
          <w:shd w:val="clear" w:color="auto" w:fill="auto"/>
        </w:rPr>
      </w:pPr>
      <w:r>
        <w:rPr>
          <w:highlight w:val="none"/>
          <w:shd w:val="clear" w:color="auto" w:fill="auto"/>
        </w:rPr>
        <w:t xml:space="preserve"> </w:t>
      </w:r>
      <w:r/>
    </w:p>
    <w:p>
      <w:pPr>
        <w:pStyle w:val="738"/>
        <w:ind w:firstLine="480"/>
        <w:jc w:val="both"/>
        <w:spacing w:beforeAutospacing="0" w:afterAutospacing="0"/>
        <w:tabs>
          <w:tab w:val="left" w:pos="360" w:leader="none"/>
        </w:tabs>
        <w:rPr>
          <w:highlight w:val="none"/>
          <w:shd w:val="clear" w:color="auto" w:fill="auto"/>
        </w:rPr>
      </w:pPr>
      <w:r>
        <w:rPr>
          <w:highlight w:val="none"/>
          <w:shd w:val="clear" w:color="auto" w:fill="auto"/>
        </w:rPr>
        <w:t xml:space="preserve"> </w:t>
      </w:r>
      <w:r/>
    </w:p>
    <w:p>
      <w:pPr>
        <w:pStyle w:val="738"/>
        <w:ind w:firstLine="420"/>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ind w:firstLine="3390"/>
        <w:jc w:val="both"/>
        <w:keepLines/>
        <w:keepNext/>
        <w:spacing w:before="260" w:beforeAutospacing="0" w:after="260" w:afterAutospacing="0" w:line="415" w:lineRule="auto"/>
        <w:rPr>
          <w:rFonts w:ascii="黑体" w:hAnsi="宋体" w:eastAsia="黑体" w:cs="黑体"/>
          <w:b/>
          <w:sz w:val="32"/>
          <w:szCs w:val="32"/>
          <w:highlight w:val="none"/>
          <w:shd w:val="clear" w:color="auto" w:fill="auto"/>
        </w:rPr>
      </w:pPr>
      <w:r>
        <w:rPr>
          <w:rFonts w:hint="eastAsia" w:ascii="宋体" w:hAnsi="宋体" w:eastAsia="宋体" w:cs="宋体"/>
          <w:b/>
          <w:highlight w:val="none"/>
          <w:shd w:val="clear" w:color="auto" w:fill="auto"/>
        </w:rPr>
        <w:br w:type="page" w:clear="all"/>
      </w:r>
      <w:r>
        <w:rPr>
          <w:rFonts w:hint="eastAsia" w:ascii="黑体" w:hAnsi="宋体" w:eastAsia="黑体" w:cs="黑体"/>
          <w:b/>
          <w:sz w:val="32"/>
          <w:szCs w:val="32"/>
          <w:highlight w:val="none"/>
          <w:shd w:val="clear" w:color="auto" w:fill="auto"/>
        </w:rPr>
        <w:t xml:space="preserve">八、投标函</w:t>
      </w:r>
      <w:r/>
    </w:p>
    <w:p>
      <w:pPr>
        <w:pStyle w:val="738"/>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致：滨海县公安局</w:t>
      </w:r>
      <w:r/>
    </w:p>
    <w:p>
      <w:pPr>
        <w:pStyle w:val="738"/>
        <w:ind w:firstLine="480"/>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根据贵方的JSZC-320000-***号招标文件，正式授权下述签字人______(姓名)代表我方______________（投标人的名称），全权处理本次项目投标的有关事宜。</w:t>
      </w:r>
      <w:r/>
    </w:p>
    <w:p>
      <w:pPr>
        <w:pStyle w:val="738"/>
        <w:ind w:firstLine="480"/>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据此函，__________签字人兹宣布同意如下：</w:t>
      </w:r>
      <w:r/>
    </w:p>
    <w:p>
      <w:pPr>
        <w:pStyle w:val="738"/>
        <w:ind w:firstLine="480"/>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1.按招标文件规定的各项要求，向买方提供所需服务（包含与服务相关的货物）。</w:t>
      </w:r>
      <w:r/>
    </w:p>
    <w:p>
      <w:pPr>
        <w:pStyle w:val="738"/>
        <w:ind w:firstLine="480"/>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2.我们完全理解贵方不一定将合同授予最低报价的投标人。</w:t>
      </w:r>
      <w:r/>
    </w:p>
    <w:p>
      <w:pPr>
        <w:pStyle w:val="738"/>
        <w:ind w:firstLine="480"/>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3.我们已详细审核全部招标文件及其有效补充文件，我们知道必须放弃提出含糊不清或误解问题的权利。</w:t>
      </w:r>
      <w:r/>
    </w:p>
    <w:p>
      <w:pPr>
        <w:pStyle w:val="738"/>
        <w:ind w:firstLine="480"/>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4.我们同意从规定的开标日期起遵循本投标文件，并在规定的投标有效期期满之前均具有约束力。</w:t>
      </w:r>
      <w:r/>
    </w:p>
    <w:p>
      <w:pPr>
        <w:pStyle w:val="738"/>
        <w:ind w:firstLine="480"/>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5.同意向贵方提供贵方可能另外要求的与投标有关的任何证据或资料，并保证我方已提供和将要提供的文件是真实的、准确的。</w:t>
      </w:r>
      <w:r/>
    </w:p>
    <w:p>
      <w:pPr>
        <w:pStyle w:val="738"/>
        <w:ind w:firstLine="480"/>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6.一旦我方中标,我方将根据招标文件的规定，严格履行合同的责任和义务,并保证在招标文件规定的时间完成项目，交付买方验收、使用。</w:t>
      </w:r>
      <w:r/>
    </w:p>
    <w:p>
      <w:pPr>
        <w:pStyle w:val="738"/>
        <w:ind w:firstLine="480"/>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7.与本投标有关的正式通讯地址为：</w:t>
      </w:r>
      <w:r/>
    </w:p>
    <w:p>
      <w:pPr>
        <w:pStyle w:val="738"/>
        <w:ind w:left="420" w:firstLine="480"/>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地          址：</w:t>
      </w:r>
      <w:r/>
    </w:p>
    <w:p>
      <w:pPr>
        <w:pStyle w:val="738"/>
        <w:ind w:left="420" w:firstLine="480"/>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邮          编：</w:t>
      </w:r>
      <w:r/>
    </w:p>
    <w:p>
      <w:pPr>
        <w:pStyle w:val="738"/>
        <w:ind w:left="420" w:firstLine="480"/>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电          话：</w:t>
      </w:r>
      <w:r/>
    </w:p>
    <w:p>
      <w:pPr>
        <w:pStyle w:val="738"/>
        <w:ind w:left="420" w:firstLine="480"/>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传          真：</w:t>
      </w:r>
      <w:r/>
    </w:p>
    <w:p>
      <w:pPr>
        <w:pStyle w:val="738"/>
        <w:ind w:left="420" w:firstLine="480"/>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投  标  人   开  户  行：</w:t>
      </w:r>
      <w:r/>
    </w:p>
    <w:p>
      <w:pPr>
        <w:pStyle w:val="738"/>
        <w:ind w:left="420" w:firstLine="480"/>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账          号： </w:t>
      </w:r>
      <w:r/>
    </w:p>
    <w:p>
      <w:pPr>
        <w:pStyle w:val="738"/>
        <w:ind w:left="420" w:firstLine="480"/>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日          期：________年____月____日</w:t>
      </w:r>
      <w:r/>
    </w:p>
    <w:p>
      <w:pPr>
        <w:pStyle w:val="738"/>
        <w:ind w:left="420" w:firstLine="480"/>
        <w:spacing w:beforeAutospacing="0" w:afterAutospacing="0" w:line="0" w:lineRule="atLeast"/>
        <w:rPr>
          <w:highlight w:val="none"/>
          <w:shd w:val="clear" w:color="auto" w:fill="auto"/>
        </w:rPr>
      </w:pPr>
      <w:r>
        <w:rPr>
          <w:rFonts w:ascii="宋体" w:hAnsi="宋体" w:eastAsia="宋体" w:cs="宋体"/>
          <w:b/>
          <w:bCs/>
          <w:spacing w:val="1"/>
          <w:sz w:val="43"/>
          <w:szCs w:val="43"/>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6747510</wp:posOffset>
                </wp:positionH>
                <wp:positionV relativeFrom="paragraph">
                  <wp:posOffset>4279265</wp:posOffset>
                </wp:positionV>
                <wp:extent cx="2117725" cy="2117725"/>
                <wp:effectExtent l="0" t="0" r="3175" b="3175"/>
                <wp:wrapNone/>
                <wp:docPr id="2" name="图片 2" descr="4、竞争性谈判函_0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4、竞争性谈判函_0111"/>
                        <pic:cNvPicPr>
                          <a:picLocks noChangeAspect="1"/>
                        </pic:cNvPicPr>
                        <pic:nvPr/>
                      </pic:nvPicPr>
                      <pic:blipFill>
                        <a:blip r:embed="rId11"/>
                        <a:stretch/>
                      </pic:blipFill>
                      <pic:spPr bwMode="auto">
                        <a:xfrm>
                          <a:off x="0" y="0"/>
                          <a:ext cx="2117725" cy="21177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531.3pt;mso-position-horizontal:absolute;mso-position-vertical-relative:text;margin-top:336.9pt;mso-position-vertical:absolute;width:166.8pt;height:166.8pt;mso-wrap-distance-left:9.0pt;mso-wrap-distance-top:0.0pt;mso-wrap-distance-right:9.0pt;mso-wrap-distance-bottom:0.0pt;" stroked="false">
                <v:path textboxrect="0,0,0,0"/>
                <v:imagedata r:id="rId11" o:title=""/>
              </v:shape>
            </w:pict>
          </mc:Fallback>
        </mc:AlternateContent>
      </w:r>
      <w:r>
        <w:rPr>
          <w:rFonts w:ascii="宋体" w:hAnsi="宋体" w:eastAsia="宋体" w:cs="宋体"/>
          <w:b/>
          <w:bCs/>
          <w:spacing w:val="1"/>
          <w:sz w:val="43"/>
          <w:szCs w:val="43"/>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6595110</wp:posOffset>
                </wp:positionH>
                <wp:positionV relativeFrom="paragraph">
                  <wp:posOffset>4126865</wp:posOffset>
                </wp:positionV>
                <wp:extent cx="2117725" cy="2117725"/>
                <wp:effectExtent l="0" t="0" r="3175" b="3175"/>
                <wp:wrapNone/>
                <wp:docPr id="3" name="图片 1" descr="4、竞争性谈判函_0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4、竞争性谈判函_0111"/>
                        <pic:cNvPicPr>
                          <a:picLocks noChangeAspect="1"/>
                        </pic:cNvPicPr>
                        <pic:nvPr/>
                      </pic:nvPicPr>
                      <pic:blipFill>
                        <a:blip r:embed="rId11"/>
                        <a:stretch/>
                      </pic:blipFill>
                      <pic:spPr bwMode="auto">
                        <a:xfrm>
                          <a:off x="0" y="0"/>
                          <a:ext cx="2117725" cy="21177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19.3pt;mso-position-horizontal:absolute;mso-position-vertical-relative:text;margin-top:324.9pt;mso-position-vertical:absolute;width:166.8pt;height:166.8pt;mso-wrap-distance-left:9.0pt;mso-wrap-distance-top:0.0pt;mso-wrap-distance-right:9.0pt;mso-wrap-distance-bottom:0.0pt;" stroked="false">
                <v:path textboxrect="0,0,0,0"/>
                <v:imagedata r:id="rId11" o:title=""/>
              </v:shape>
            </w:pict>
          </mc:Fallback>
        </mc:AlternateContent>
      </w:r>
      <w:r/>
    </w:p>
    <w:p>
      <w:pPr>
        <w:pStyle w:val="738"/>
        <w:ind w:firstLine="240"/>
        <w:jc w:val="center"/>
        <w:spacing w:beforeAutospacing="0" w:afterAutospacing="0" w:line="0" w:lineRule="atLeast"/>
        <w:rPr>
          <w:highlight w:val="none"/>
          <w:shd w:val="clear" w:color="auto" w:fill="auto"/>
        </w:rPr>
      </w:pPr>
      <w:r>
        <w:rPr>
          <w:highlight w:val="none"/>
          <w:shd w:val="clear" w:color="auto" w:fill="auto"/>
        </w:rPr>
        <w:t xml:space="preserve"> </w:t>
      </w:r>
      <w:r/>
    </w:p>
    <w:p>
      <w:pPr>
        <w:pStyle w:val="738"/>
        <w:ind w:firstLine="240"/>
        <w:jc w:val="center"/>
        <w:spacing w:beforeAutospacing="0" w:afterAutospacing="0" w:line="0" w:lineRule="atLeast"/>
        <w:rPr>
          <w:highlight w:val="none"/>
          <w:shd w:val="clear" w:color="auto" w:fill="auto"/>
        </w:rPr>
      </w:pPr>
      <w:r>
        <w:rPr>
          <w:highlight w:val="none"/>
          <w:shd w:val="clear" w:color="auto" w:fill="auto"/>
        </w:rPr>
      </w:r>
      <w:r/>
    </w:p>
    <w:p>
      <w:pPr>
        <w:pStyle w:val="738"/>
        <w:ind w:firstLine="240"/>
        <w:jc w:val="center"/>
        <w:spacing w:beforeAutospacing="0" w:afterAutospacing="0" w:line="0" w:lineRule="atLeast"/>
        <w:rPr>
          <w:highlight w:val="none"/>
          <w:shd w:val="clear" w:color="auto" w:fill="auto"/>
        </w:rPr>
      </w:pPr>
      <w:r>
        <w:rPr>
          <w:highlight w:val="none"/>
          <w:shd w:val="clear" w:color="auto" w:fill="auto"/>
        </w:rPr>
      </w:r>
      <w:r/>
    </w:p>
    <w:p>
      <w:pPr>
        <w:pStyle w:val="738"/>
        <w:ind w:firstLine="240"/>
        <w:jc w:val="center"/>
        <w:spacing w:beforeAutospacing="0" w:afterAutospacing="0" w:line="0" w:lineRule="atLeast"/>
        <w:rPr>
          <w:highlight w:val="none"/>
          <w:shd w:val="clear" w:color="auto" w:fill="auto"/>
        </w:rPr>
      </w:pPr>
      <w:r>
        <w:rPr>
          <w:highlight w:val="none"/>
          <w:shd w:val="clear" w:color="auto" w:fill="auto"/>
        </w:rPr>
      </w:r>
      <w:r/>
    </w:p>
    <w:p>
      <w:pPr>
        <w:pStyle w:val="738"/>
        <w:ind w:firstLine="240"/>
        <w:jc w:val="center"/>
        <w:spacing w:beforeAutospacing="0" w:afterAutospacing="0" w:line="0" w:lineRule="atLeast"/>
        <w:rPr>
          <w:highlight w:val="none"/>
          <w:shd w:val="clear" w:color="auto" w:fill="auto"/>
        </w:rPr>
      </w:pPr>
      <w:r>
        <w:rPr>
          <w:highlight w:val="none"/>
          <w:shd w:val="clear" w:color="auto" w:fill="auto"/>
        </w:rPr>
      </w:r>
      <w:r/>
    </w:p>
    <w:p>
      <w:pPr>
        <w:pStyle w:val="738"/>
        <w:ind w:firstLine="240"/>
        <w:jc w:val="center"/>
        <w:spacing w:beforeAutospacing="0" w:afterAutospacing="0" w:line="0" w:lineRule="atLeast"/>
        <w:rPr>
          <w:highlight w:val="none"/>
          <w:shd w:val="clear" w:color="auto" w:fill="auto"/>
        </w:rPr>
      </w:pPr>
      <w:r>
        <w:rPr>
          <w:highlight w:val="none"/>
          <w:shd w:val="clear" w:color="auto" w:fill="auto"/>
        </w:rPr>
      </w:r>
      <w:r/>
    </w:p>
    <w:p>
      <w:pPr>
        <w:pStyle w:val="738"/>
        <w:ind w:firstLine="240"/>
        <w:jc w:val="center"/>
        <w:spacing w:beforeAutospacing="0" w:afterAutospacing="0" w:line="0" w:lineRule="atLeast"/>
        <w:rPr>
          <w:highlight w:val="none"/>
          <w:shd w:val="clear" w:color="auto" w:fill="auto"/>
        </w:rPr>
      </w:pPr>
      <w:r>
        <w:rPr>
          <w:highlight w:val="none"/>
          <w:shd w:val="clear" w:color="auto" w:fill="auto"/>
        </w:rPr>
      </w:r>
      <w:r/>
    </w:p>
    <w:p>
      <w:pPr>
        <w:pStyle w:val="738"/>
        <w:ind w:firstLine="240"/>
        <w:jc w:val="center"/>
        <w:spacing w:beforeAutospacing="0" w:afterAutospacing="0" w:line="0" w:lineRule="atLeast"/>
        <w:rPr>
          <w:highlight w:val="none"/>
          <w:shd w:val="clear" w:color="auto" w:fill="auto"/>
        </w:rPr>
      </w:pPr>
      <w:r>
        <w:rPr>
          <w:highlight w:val="none"/>
          <w:shd w:val="clear" w:color="auto" w:fill="auto"/>
        </w:rPr>
      </w:r>
      <w:r/>
    </w:p>
    <w:p>
      <w:pPr>
        <w:pStyle w:val="738"/>
        <w:ind w:firstLine="240"/>
        <w:jc w:val="center"/>
        <w:spacing w:beforeAutospacing="0" w:afterAutospacing="0" w:line="0" w:lineRule="atLeast"/>
        <w:rPr>
          <w:highlight w:val="none"/>
          <w:shd w:val="clear" w:color="auto" w:fill="auto"/>
        </w:rPr>
      </w:pPr>
      <w:r>
        <w:rPr>
          <w:highlight w:val="none"/>
          <w:shd w:val="clear" w:color="auto" w:fill="auto"/>
        </w:rPr>
      </w:r>
      <w:r/>
    </w:p>
    <w:p>
      <w:pPr>
        <w:pStyle w:val="738"/>
        <w:ind w:firstLine="240"/>
        <w:jc w:val="center"/>
        <w:spacing w:beforeAutospacing="0" w:afterAutospacing="0" w:line="0" w:lineRule="atLeast"/>
        <w:rPr>
          <w:highlight w:val="none"/>
          <w:shd w:val="clear" w:color="auto" w:fill="auto"/>
        </w:rPr>
      </w:pPr>
      <w:r>
        <w:rPr>
          <w:highlight w:val="none"/>
          <w:shd w:val="clear" w:color="auto" w:fill="auto"/>
        </w:rPr>
      </w:r>
      <w:r/>
    </w:p>
    <w:p>
      <w:pPr>
        <w:pStyle w:val="738"/>
        <w:ind w:firstLine="240"/>
        <w:jc w:val="center"/>
        <w:spacing w:beforeAutospacing="0" w:afterAutospacing="0" w:line="0" w:lineRule="atLeast"/>
        <w:rPr>
          <w:highlight w:val="none"/>
          <w:shd w:val="clear" w:color="auto" w:fill="auto"/>
        </w:rPr>
      </w:pPr>
      <w:r>
        <w:rPr>
          <w:highlight w:val="none"/>
          <w:shd w:val="clear" w:color="auto" w:fill="auto"/>
        </w:rPr>
      </w:r>
      <w:r/>
    </w:p>
    <w:p>
      <w:pPr>
        <w:pStyle w:val="738"/>
        <w:ind w:firstLine="240"/>
        <w:jc w:val="center"/>
        <w:spacing w:beforeAutospacing="0" w:afterAutospacing="0" w:line="0" w:lineRule="atLeast"/>
        <w:rPr>
          <w:highlight w:val="none"/>
          <w:shd w:val="clear" w:color="auto" w:fill="auto"/>
        </w:rPr>
      </w:pPr>
      <w:r>
        <w:rPr>
          <w:highlight w:val="none"/>
          <w:shd w:val="clear" w:color="auto" w:fill="auto"/>
        </w:rPr>
      </w:r>
      <w:r/>
    </w:p>
    <w:p>
      <w:pPr>
        <w:pStyle w:val="738"/>
        <w:ind w:firstLine="240"/>
        <w:jc w:val="center"/>
        <w:spacing w:beforeAutospacing="0" w:afterAutospacing="0" w:line="0" w:lineRule="atLeast"/>
        <w:rPr>
          <w:highlight w:val="none"/>
          <w:shd w:val="clear" w:color="auto" w:fill="auto"/>
        </w:rPr>
      </w:pPr>
      <w:r>
        <w:rPr>
          <w:highlight w:val="none"/>
          <w:shd w:val="clear" w:color="auto" w:fill="auto"/>
        </w:rPr>
      </w:r>
      <w:r/>
    </w:p>
    <w:p>
      <w:pPr>
        <w:pStyle w:val="738"/>
        <w:ind w:firstLine="240"/>
        <w:jc w:val="center"/>
        <w:spacing w:beforeAutospacing="0" w:afterAutospacing="0" w:line="0" w:lineRule="atLeast"/>
        <w:rPr>
          <w:highlight w:val="none"/>
          <w:shd w:val="clear" w:color="auto" w:fill="auto"/>
        </w:rPr>
      </w:pPr>
      <w:r>
        <w:rPr>
          <w:highlight w:val="none"/>
          <w:shd w:val="clear" w:color="auto" w:fill="auto"/>
        </w:rPr>
        <w:t xml:space="preserve"> </w:t>
      </w:r>
      <w:r/>
    </w:p>
    <w:p>
      <w:pPr>
        <w:pStyle w:val="738"/>
        <w:ind w:firstLine="240"/>
        <w:jc w:val="center"/>
        <w:spacing w:beforeAutospacing="0" w:afterAutospacing="0" w:line="0" w:lineRule="atLeast"/>
        <w:rPr>
          <w:highlight w:val="none"/>
          <w:shd w:val="clear" w:color="auto" w:fill="auto"/>
        </w:rPr>
      </w:pPr>
      <w:r>
        <w:rPr>
          <w:highlight w:val="none"/>
          <w:shd w:val="clear" w:color="auto" w:fill="auto"/>
        </w:rPr>
        <w:t xml:space="preserve"> </w:t>
      </w:r>
      <w:r/>
    </w:p>
    <w:p>
      <w:pPr>
        <w:pStyle w:val="738"/>
        <w:ind w:firstLine="240"/>
        <w:jc w:val="center"/>
        <w:spacing w:beforeAutospacing="0" w:afterAutospacing="0" w:line="0" w:lineRule="atLeast"/>
        <w:rPr>
          <w:highlight w:val="none"/>
          <w:shd w:val="clear" w:color="auto" w:fill="auto"/>
        </w:rPr>
      </w:pPr>
      <w:r>
        <w:rPr>
          <w:highlight w:val="none"/>
          <w:shd w:val="clear" w:color="auto" w:fill="auto"/>
        </w:rPr>
        <w:t xml:space="preserve"> </w:t>
      </w:r>
      <w:r/>
    </w:p>
    <w:p>
      <w:pPr>
        <w:pStyle w:val="738"/>
        <w:ind w:firstLine="240"/>
        <w:jc w:val="center"/>
        <w:spacing w:beforeAutospacing="0" w:afterAutospacing="0" w:line="0" w:lineRule="atLeast"/>
        <w:rPr>
          <w:highlight w:val="none"/>
          <w:shd w:val="clear" w:color="auto" w:fill="auto"/>
        </w:rPr>
      </w:pPr>
      <w:r>
        <w:rPr>
          <w:highlight w:val="none"/>
          <w:shd w:val="clear" w:color="auto" w:fill="auto"/>
        </w:rPr>
        <w:t xml:space="preserve"> </w:t>
      </w:r>
      <w:r/>
    </w:p>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p>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rPr>
          <w:rFonts w:hint="eastAsia" w:ascii="黑体" w:hAnsi="宋体" w:eastAsia="黑体" w:cs="黑体"/>
          <w:b/>
          <w:sz w:val="32"/>
          <w:szCs w:val="32"/>
          <w:highlight w:val="none"/>
          <w:shd w:val="clear" w:color="auto" w:fill="auto"/>
        </w:rPr>
        <w:t xml:space="preserve">九、中小企业声明函（服务）</w:t>
      </w:r>
      <w:r/>
    </w:p>
    <w:p>
      <w:pPr>
        <w:ind w:firstLine="480"/>
        <w:spacing w:line="500" w:lineRule="exact"/>
        <w:rPr>
          <w:sz w:val="24"/>
          <w:highlight w:val="none"/>
          <w:shd w:val="clear" w:color="auto" w:fill="auto"/>
        </w:rPr>
      </w:pPr>
      <w:r>
        <w:rPr>
          <w:rFonts w:hint="eastAsia"/>
          <w:sz w:val="24"/>
          <w:highlight w:val="none"/>
          <w:shd w:val="clear" w:color="auto" w:fill="auto"/>
        </w:rPr>
        <w:t xml:space="preserve">本公司（联合体）郑重声明，根据《政府采购促进中小企业发展管理办法》（财库﹝2020﹞46 号）的规定，本公司（联合体）参加盐城市政府招标代理机构或采购人组织的</w:t>
      </w:r>
      <w:r>
        <w:rPr>
          <w:rFonts w:hint="eastAsia"/>
          <w:i/>
          <w:iCs/>
          <w:sz w:val="24"/>
          <w:highlight w:val="none"/>
          <w:u w:val="single"/>
          <w:shd w:val="clear" w:color="auto" w:fill="auto"/>
        </w:rPr>
        <w:t xml:space="preserve">（单位名称）</w:t>
      </w:r>
      <w:r>
        <w:rPr>
          <w:rFonts w:hint="eastAsia"/>
          <w:sz w:val="24"/>
          <w:szCs w:val="20"/>
          <w:highlight w:val="none"/>
          <w:shd w:val="clear" w:color="auto" w:fill="auto"/>
        </w:rPr>
        <w:t xml:space="preserve">，</w:t>
      </w:r>
      <w:r>
        <w:rPr>
          <w:rFonts w:hint="eastAsia"/>
          <w:sz w:val="24"/>
          <w:highlight w:val="none"/>
          <w:shd w:val="clear" w:color="auto" w:fill="auto"/>
        </w:rPr>
        <w:t xml:space="preserve">采购编号为</w:t>
      </w:r>
      <w:r>
        <w:rPr>
          <w:rFonts w:hint="eastAsia"/>
          <w:sz w:val="24"/>
          <w:highlight w:val="none"/>
          <w:u w:val="single"/>
          <w:shd w:val="clear" w:color="auto" w:fill="auto"/>
        </w:rPr>
        <w:t xml:space="preserve">     </w:t>
      </w:r>
      <w:r>
        <w:rPr>
          <w:rFonts w:hint="eastAsia"/>
          <w:sz w:val="24"/>
          <w:highlight w:val="none"/>
          <w:shd w:val="clear" w:color="auto" w:fill="auto"/>
        </w:rPr>
        <w:t xml:space="preserve">的</w:t>
      </w:r>
      <w:r>
        <w:rPr>
          <w:rFonts w:hint="eastAsia"/>
          <w:i/>
          <w:iCs/>
          <w:sz w:val="24"/>
          <w:highlight w:val="none"/>
          <w:u w:val="single"/>
          <w:shd w:val="clear" w:color="auto" w:fill="auto"/>
        </w:rPr>
        <w:t xml:space="preserve">（项目名称）</w:t>
      </w:r>
      <w:r>
        <w:rPr>
          <w:rFonts w:hint="eastAsia"/>
          <w:sz w:val="24"/>
          <w:highlight w:val="none"/>
          <w:shd w:val="clear" w:color="auto" w:fill="auto"/>
        </w:rPr>
        <w:t xml:space="preserve">的采购活动，服务全部由符合政策要求的中小企业承接。相关企业（含联合体中的中小企业、签订分包意向协议的中小企业）的具体情况如下：</w:t>
      </w:r>
      <w:r/>
    </w:p>
    <w:p>
      <w:pPr>
        <w:numPr>
          <w:ilvl w:val="0"/>
          <w:numId w:val="2"/>
        </w:numPr>
        <w:ind w:firstLine="480"/>
        <w:spacing w:line="500" w:lineRule="exact"/>
        <w:rPr>
          <w:sz w:val="24"/>
          <w:highlight w:val="none"/>
          <w:shd w:val="clear" w:color="auto" w:fill="auto"/>
        </w:rPr>
      </w:pPr>
      <w:r>
        <w:rPr>
          <w:rFonts w:hint="eastAsia"/>
          <w:i/>
          <w:iCs/>
          <w:sz w:val="24"/>
          <w:highlight w:val="none"/>
          <w:u w:val="single"/>
          <w:shd w:val="clear" w:color="auto" w:fill="auto"/>
        </w:rPr>
        <w:t xml:space="preserve">（标的名称）</w:t>
      </w:r>
      <w:r>
        <w:rPr>
          <w:rFonts w:hint="eastAsia"/>
          <w:sz w:val="24"/>
          <w:highlight w:val="none"/>
          <w:shd w:val="clear" w:color="auto" w:fill="auto"/>
        </w:rPr>
        <w:t xml:space="preserve"> ，属于</w:t>
      </w:r>
      <w:r>
        <w:rPr>
          <w:rFonts w:hint="eastAsia"/>
          <w:i/>
          <w:iCs/>
          <w:sz w:val="24"/>
          <w:highlight w:val="none"/>
          <w:u w:val="single"/>
          <w:shd w:val="clear" w:color="auto" w:fill="auto"/>
        </w:rPr>
        <w:t xml:space="preserve">（磋商文件中明确的所属行业）</w:t>
      </w:r>
      <w:r>
        <w:rPr>
          <w:rFonts w:hint="eastAsia"/>
          <w:sz w:val="24"/>
          <w:highlight w:val="none"/>
          <w:shd w:val="clear" w:color="auto" w:fill="auto"/>
        </w:rPr>
        <w:t xml:space="preserve">；承建（承接）企业为</w:t>
      </w:r>
      <w:r>
        <w:rPr>
          <w:rFonts w:hint="eastAsia"/>
          <w:i/>
          <w:iCs/>
          <w:sz w:val="24"/>
          <w:highlight w:val="none"/>
          <w:u w:val="single"/>
          <w:shd w:val="clear" w:color="auto" w:fill="auto"/>
        </w:rPr>
        <w:t xml:space="preserve">（企业名称）</w:t>
      </w:r>
      <w:r>
        <w:rPr>
          <w:rFonts w:hint="eastAsia"/>
          <w:sz w:val="24"/>
          <w:highlight w:val="none"/>
          <w:shd w:val="clear" w:color="auto" w:fill="auto"/>
        </w:rPr>
        <w:t xml:space="preserve">，从业人员</w:t>
      </w:r>
      <w:r>
        <w:rPr>
          <w:rFonts w:hint="eastAsia"/>
          <w:sz w:val="24"/>
          <w:highlight w:val="none"/>
          <w:u w:val="single"/>
          <w:shd w:val="clear" w:color="auto" w:fill="auto"/>
        </w:rPr>
        <w:t xml:space="preserve">    </w:t>
      </w:r>
      <w:r>
        <w:rPr>
          <w:rFonts w:hint="eastAsia"/>
          <w:sz w:val="24"/>
          <w:highlight w:val="none"/>
          <w:shd w:val="clear" w:color="auto" w:fill="auto"/>
        </w:rPr>
        <w:t xml:space="preserve">人，营业收入为</w:t>
      </w:r>
      <w:r>
        <w:rPr>
          <w:rFonts w:hint="eastAsia"/>
          <w:sz w:val="24"/>
          <w:highlight w:val="none"/>
          <w:u w:val="single"/>
          <w:shd w:val="clear" w:color="auto" w:fill="auto"/>
        </w:rPr>
        <w:t xml:space="preserve">    </w:t>
      </w:r>
      <w:r>
        <w:rPr>
          <w:rFonts w:hint="eastAsia"/>
          <w:sz w:val="24"/>
          <w:highlight w:val="none"/>
          <w:shd w:val="clear" w:color="auto" w:fill="auto"/>
        </w:rPr>
        <w:t xml:space="preserve">万元，资产总额为</w:t>
      </w:r>
      <w:r>
        <w:rPr>
          <w:rFonts w:hint="eastAsia"/>
          <w:sz w:val="24"/>
          <w:highlight w:val="none"/>
          <w:u w:val="single"/>
          <w:shd w:val="clear" w:color="auto" w:fill="auto"/>
        </w:rPr>
        <w:t xml:space="preserve">    </w:t>
      </w:r>
      <w:r>
        <w:rPr>
          <w:rFonts w:hint="eastAsia"/>
          <w:sz w:val="24"/>
          <w:highlight w:val="none"/>
          <w:shd w:val="clear" w:color="auto" w:fill="auto"/>
        </w:rPr>
        <w:t xml:space="preserve">万元，属于（</w:t>
      </w:r>
      <w:r>
        <w:rPr>
          <w:rFonts w:hint="eastAsia"/>
          <w:i/>
          <w:iCs/>
          <w:sz w:val="24"/>
          <w:highlight w:val="none"/>
          <w:u w:val="single"/>
          <w:shd w:val="clear" w:color="auto" w:fill="auto"/>
        </w:rPr>
        <w:t xml:space="preserve">中型企业、小型企业、微型企业</w:t>
      </w:r>
      <w:r>
        <w:rPr>
          <w:rFonts w:hint="eastAsia"/>
          <w:sz w:val="24"/>
          <w:highlight w:val="none"/>
          <w:shd w:val="clear" w:color="auto" w:fill="auto"/>
        </w:rPr>
        <w:t xml:space="preserve">）；</w:t>
      </w:r>
      <w:r/>
    </w:p>
    <w:p>
      <w:pPr>
        <w:numPr>
          <w:ilvl w:val="0"/>
          <w:numId w:val="2"/>
        </w:numPr>
        <w:ind w:firstLine="480"/>
        <w:spacing w:line="500" w:lineRule="exact"/>
        <w:rPr>
          <w:sz w:val="24"/>
          <w:highlight w:val="none"/>
          <w:shd w:val="clear" w:color="auto" w:fill="auto"/>
        </w:rPr>
      </w:pPr>
      <w:r>
        <w:rPr>
          <w:rFonts w:hint="eastAsia"/>
          <w:i/>
          <w:iCs/>
          <w:sz w:val="24"/>
          <w:highlight w:val="none"/>
          <w:u w:val="single"/>
          <w:shd w:val="clear" w:color="auto" w:fill="auto"/>
        </w:rPr>
        <w:t xml:space="preserve">（标的名称）</w:t>
      </w:r>
      <w:r>
        <w:rPr>
          <w:rFonts w:hint="eastAsia"/>
          <w:sz w:val="24"/>
          <w:highlight w:val="none"/>
          <w:shd w:val="clear" w:color="auto" w:fill="auto"/>
        </w:rPr>
        <w:t xml:space="preserve"> ，属于</w:t>
      </w:r>
      <w:r>
        <w:rPr>
          <w:rFonts w:hint="eastAsia"/>
          <w:i/>
          <w:iCs/>
          <w:sz w:val="24"/>
          <w:highlight w:val="none"/>
          <w:u w:val="single"/>
          <w:shd w:val="clear" w:color="auto" w:fill="auto"/>
        </w:rPr>
        <w:t xml:space="preserve">（磋商文件中明确的所属行业）</w:t>
      </w:r>
      <w:r>
        <w:rPr>
          <w:rFonts w:hint="eastAsia"/>
          <w:sz w:val="24"/>
          <w:highlight w:val="none"/>
          <w:shd w:val="clear" w:color="auto" w:fill="auto"/>
        </w:rPr>
        <w:t xml:space="preserve">；承建（承接）企业为</w:t>
      </w:r>
      <w:r>
        <w:rPr>
          <w:rFonts w:hint="eastAsia"/>
          <w:i/>
          <w:iCs/>
          <w:sz w:val="24"/>
          <w:highlight w:val="none"/>
          <w:u w:val="single"/>
          <w:shd w:val="clear" w:color="auto" w:fill="auto"/>
        </w:rPr>
        <w:t xml:space="preserve">（企业名称）</w:t>
      </w:r>
      <w:r>
        <w:rPr>
          <w:rFonts w:hint="eastAsia"/>
          <w:sz w:val="24"/>
          <w:highlight w:val="none"/>
          <w:shd w:val="clear" w:color="auto" w:fill="auto"/>
        </w:rPr>
        <w:t xml:space="preserve">，从业人员</w:t>
      </w:r>
      <w:r>
        <w:rPr>
          <w:rFonts w:hint="eastAsia"/>
          <w:sz w:val="24"/>
          <w:highlight w:val="none"/>
          <w:u w:val="single"/>
          <w:shd w:val="clear" w:color="auto" w:fill="auto"/>
        </w:rPr>
        <w:t xml:space="preserve">    </w:t>
      </w:r>
      <w:r>
        <w:rPr>
          <w:rFonts w:hint="eastAsia"/>
          <w:sz w:val="24"/>
          <w:highlight w:val="none"/>
          <w:shd w:val="clear" w:color="auto" w:fill="auto"/>
        </w:rPr>
        <w:t xml:space="preserve">人，营业收入为</w:t>
      </w:r>
      <w:r>
        <w:rPr>
          <w:rFonts w:hint="eastAsia"/>
          <w:sz w:val="24"/>
          <w:highlight w:val="none"/>
          <w:u w:val="single"/>
          <w:shd w:val="clear" w:color="auto" w:fill="auto"/>
        </w:rPr>
        <w:t xml:space="preserve">    </w:t>
      </w:r>
      <w:r>
        <w:rPr>
          <w:rFonts w:hint="eastAsia"/>
          <w:sz w:val="24"/>
          <w:highlight w:val="none"/>
          <w:shd w:val="clear" w:color="auto" w:fill="auto"/>
        </w:rPr>
        <w:t xml:space="preserve">万元，资产总额为</w:t>
      </w:r>
      <w:r>
        <w:rPr>
          <w:rFonts w:hint="eastAsia"/>
          <w:sz w:val="24"/>
          <w:highlight w:val="none"/>
          <w:u w:val="single"/>
          <w:shd w:val="clear" w:color="auto" w:fill="auto"/>
        </w:rPr>
        <w:t xml:space="preserve">    </w:t>
      </w:r>
      <w:r>
        <w:rPr>
          <w:rFonts w:hint="eastAsia"/>
          <w:sz w:val="24"/>
          <w:highlight w:val="none"/>
          <w:shd w:val="clear" w:color="auto" w:fill="auto"/>
        </w:rPr>
        <w:t xml:space="preserve">万元，属于</w:t>
      </w:r>
      <w:r>
        <w:rPr>
          <w:rFonts w:hint="eastAsia"/>
          <w:i/>
          <w:iCs/>
          <w:sz w:val="24"/>
          <w:highlight w:val="none"/>
          <w:u w:val="single"/>
          <w:shd w:val="clear" w:color="auto" w:fill="auto"/>
        </w:rPr>
        <w:t xml:space="preserve">（中型企业、小型企业、微型企业）</w:t>
      </w:r>
      <w:r>
        <w:rPr>
          <w:rFonts w:hint="eastAsia"/>
          <w:sz w:val="24"/>
          <w:highlight w:val="none"/>
          <w:shd w:val="clear" w:color="auto" w:fill="auto"/>
        </w:rPr>
        <w:t xml:space="preserve">；</w:t>
      </w:r>
      <w:r/>
    </w:p>
    <w:p>
      <w:pPr>
        <w:ind w:firstLine="480"/>
        <w:spacing w:line="500" w:lineRule="exact"/>
        <w:rPr>
          <w:sz w:val="24"/>
          <w:highlight w:val="none"/>
          <w:shd w:val="clear" w:color="auto" w:fill="auto"/>
        </w:rPr>
      </w:pPr>
      <w:r>
        <w:rPr>
          <w:rFonts w:hint="eastAsia"/>
          <w:sz w:val="24"/>
          <w:highlight w:val="none"/>
          <w:shd w:val="clear" w:color="auto" w:fill="auto"/>
        </w:rPr>
        <w:t xml:space="preserve">……</w:t>
      </w:r>
      <w:r/>
    </w:p>
    <w:p>
      <w:pPr>
        <w:ind w:firstLine="480"/>
        <w:spacing w:line="500" w:lineRule="exact"/>
        <w:rPr>
          <w:sz w:val="24"/>
          <w:highlight w:val="none"/>
          <w:shd w:val="clear" w:color="auto" w:fill="auto"/>
        </w:rPr>
      </w:pPr>
      <w:r>
        <w:rPr>
          <w:rFonts w:hint="eastAsia"/>
          <w:sz w:val="24"/>
          <w:highlight w:val="none"/>
          <w:shd w:val="clear" w:color="auto" w:fill="auto"/>
        </w:rPr>
        <w:t xml:space="preserve">以上企业，不属于大企业的分支机构，不存在控股股东为大企业的情形，也不存在与大企业的负责人为同一人的情形。</w:t>
      </w:r>
      <w:r/>
    </w:p>
    <w:p>
      <w:pPr>
        <w:ind w:firstLine="480"/>
        <w:spacing w:line="500" w:lineRule="exact"/>
        <w:rPr>
          <w:sz w:val="24"/>
          <w:highlight w:val="none"/>
          <w:shd w:val="clear" w:color="auto" w:fill="auto"/>
        </w:rPr>
      </w:pPr>
      <w:r>
        <w:rPr>
          <w:rFonts w:hint="eastAsia"/>
          <w:sz w:val="24"/>
          <w:highlight w:val="none"/>
          <w:shd w:val="clear" w:color="auto" w:fill="auto"/>
        </w:rPr>
        <w:t xml:space="preserve">本企业对上述声明内容的真实性负责。如有虚假，将依法承担相应责任。</w:t>
      </w:r>
      <w:r/>
    </w:p>
    <w:p>
      <w:pPr>
        <w:pStyle w:val="738"/>
        <w:ind w:right="720"/>
        <w:jc w:val="both"/>
        <w:spacing w:beforeAutospacing="0" w:afterAutospacing="0" w:line="0" w:lineRule="atLeast"/>
        <w:rPr>
          <w:highlight w:val="none"/>
          <w:shd w:val="clear" w:color="auto" w:fill="auto"/>
        </w:rPr>
      </w:pPr>
      <w:r>
        <w:rPr>
          <w:highlight w:val="none"/>
          <w:shd w:val="clear" w:color="auto" w:fill="auto"/>
        </w:rPr>
        <w:t xml:space="preserve"> </w:t>
      </w:r>
      <w:r/>
    </w:p>
    <w:p>
      <w:pPr>
        <w:pStyle w:val="738"/>
        <w:ind w:right="180" w:firstLine="360"/>
        <w:jc w:val="right"/>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企业名称（加盖CA电子公章）：</w:t>
      </w:r>
      <w:r/>
    </w:p>
    <w:p>
      <w:pPr>
        <w:pStyle w:val="738"/>
        <w:ind w:right="480" w:firstLine="5400"/>
        <w:jc w:val="both"/>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日  期：</w:t>
      </w:r>
      <w:r/>
    </w:p>
    <w:p>
      <w:pPr>
        <w:pStyle w:val="738"/>
        <w:ind w:firstLine="240"/>
        <w:jc w:val="both"/>
        <w:spacing w:beforeAutospacing="0" w:afterAutospacing="0" w:line="0" w:lineRule="atLeast"/>
        <w:rPr>
          <w:highlight w:val="none"/>
          <w:shd w:val="clear" w:color="auto" w:fill="auto"/>
        </w:rPr>
      </w:pPr>
      <w:r>
        <w:rPr>
          <w:highlight w:val="none"/>
          <w:shd w:val="clear" w:color="auto" w:fill="auto"/>
        </w:rPr>
        <w:t xml:space="preserve"> </w:t>
      </w:r>
      <w:r/>
    </w:p>
    <w:p>
      <w:pPr>
        <w:pStyle w:val="738"/>
        <w:ind w:firstLine="480"/>
        <w:jc w:val="both"/>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备注1：从业人员、营业收入、资产总额填报上一年度数据，无上一年度数据的新成立企业可不填报。</w:t>
      </w:r>
      <w:r/>
    </w:p>
    <w:p>
      <w:pPr>
        <w:pStyle w:val="738"/>
        <w:ind w:firstLine="480"/>
        <w:jc w:val="both"/>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备注2：供应商如不提供此声明函，价格将不做相应扣除（如项目全面面向中小企业，则资格审查不通过）。</w:t>
      </w:r>
      <w:r/>
    </w:p>
    <w:p>
      <w:pPr>
        <w:pStyle w:val="738"/>
        <w:jc w:val="center"/>
        <w:spacing w:beforeAutospacing="0" w:afterAutospacing="0" w:line="0" w:lineRule="atLeast"/>
        <w:rPr>
          <w:highlight w:val="none"/>
          <w:shd w:val="clear" w:color="auto" w:fill="auto"/>
        </w:rPr>
      </w:pPr>
      <w:r>
        <w:rPr>
          <w:rFonts w:hint="eastAsia" w:ascii="黑体" w:hAnsi="宋体" w:eastAsia="黑体" w:cs="黑体"/>
          <w:b/>
          <w:sz w:val="32"/>
          <w:szCs w:val="32"/>
          <w:highlight w:val="none"/>
          <w:shd w:val="clear" w:color="auto" w:fill="auto"/>
        </w:rPr>
        <w:br w:type="page" w:clear="all"/>
      </w:r>
      <w:r>
        <w:rPr>
          <w:rFonts w:hint="eastAsia" w:ascii="黑体" w:hAnsi="宋体" w:eastAsia="黑体" w:cs="黑体"/>
          <w:b/>
          <w:sz w:val="32"/>
          <w:szCs w:val="32"/>
          <w:highlight w:val="none"/>
          <w:shd w:val="clear" w:color="auto" w:fill="auto"/>
        </w:rPr>
        <w:t xml:space="preserve"> 十、残疾人福利性单位声明函</w:t>
      </w:r>
      <w:r/>
    </w:p>
    <w:p>
      <w:pPr>
        <w:pStyle w:val="738"/>
        <w:ind w:firstLine="480"/>
        <w:jc w:val="both"/>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本单位郑重声明，根据《财政部 民政部 中国残疾人联合会关于促进残疾人就业政府采购政策的通知》（财库〔2017〕141号）的规定，本单位为符合条件的残疾人福利性单位，且本单位参加______单位的磋商文件编号为______的</w:t>
      </w:r>
      <w:r>
        <w:rPr>
          <w:rFonts w:hint="eastAsia" w:ascii="宋体" w:hAnsi="宋体" w:eastAsia="宋体" w:cs="宋体"/>
          <w:highlight w:val="none"/>
          <w:u w:val="single"/>
          <w:shd w:val="clear" w:color="auto" w:fill="auto"/>
        </w:rPr>
        <w:t xml:space="preserve">       </w:t>
      </w:r>
      <w:r>
        <w:rPr>
          <w:rFonts w:hint="eastAsia" w:ascii="宋体" w:hAnsi="宋体" w:eastAsia="宋体" w:cs="宋体"/>
          <w:highlight w:val="none"/>
          <w:shd w:val="clear" w:color="auto" w:fill="auto"/>
        </w:rPr>
        <w:t xml:space="preserve">项目（分包号：**）采购活动提供本单位制造的货物，或者提供其他残疾人福利性单位制造的货物（不包括使用非残疾人福利性单位注册商标的货物）。</w:t>
      </w:r>
      <w:r/>
    </w:p>
    <w:p>
      <w:pPr>
        <w:pStyle w:val="738"/>
        <w:ind w:firstLine="480"/>
        <w:jc w:val="both"/>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本单位对上述声明的真实性负责。如有虚假，将依法承担相应责任。</w:t>
      </w:r>
      <w:r/>
    </w:p>
    <w:p>
      <w:pPr>
        <w:pStyle w:val="738"/>
        <w:ind w:firstLine="480"/>
        <w:jc w:val="both"/>
        <w:spacing w:beforeAutospacing="0" w:afterAutospacing="0" w:line="0" w:lineRule="atLeast"/>
        <w:rPr>
          <w:highlight w:val="none"/>
          <w:shd w:val="clear" w:color="auto" w:fill="auto"/>
        </w:rPr>
      </w:pPr>
      <w:r>
        <w:rPr>
          <w:highlight w:val="none"/>
          <w:shd w:val="clear" w:color="auto" w:fill="auto"/>
        </w:rPr>
        <w:t xml:space="preserve"> </w:t>
      </w:r>
      <w:r/>
    </w:p>
    <w:p>
      <w:pPr>
        <w:pStyle w:val="738"/>
        <w:ind w:firstLine="480"/>
        <w:jc w:val="both"/>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738"/>
        <w:ind w:firstLine="624"/>
        <w:jc w:val="both"/>
        <w:spacing w:beforeAutospacing="0" w:afterAutospacing="0" w:line="0" w:lineRule="atLeast"/>
        <w:rPr>
          <w:highlight w:val="none"/>
          <w:shd w:val="clear" w:color="auto" w:fill="auto"/>
        </w:rPr>
      </w:pPr>
      <w:r>
        <w:rPr>
          <w:highlight w:val="none"/>
          <w:shd w:val="clear" w:color="auto" w:fill="auto"/>
        </w:rPr>
        <w:t xml:space="preserve"> </w:t>
      </w:r>
      <w:r/>
    </w:p>
    <w:p>
      <w:pPr>
        <w:pStyle w:val="738"/>
        <w:ind w:right="1560" w:firstLine="624"/>
        <w:jc w:val="center"/>
        <w:spacing w:beforeAutospacing="0" w:afterAutospacing="0" w:line="0" w:lineRule="atLeast"/>
        <w:tabs>
          <w:tab w:val="left" w:pos="4864" w:leader="none"/>
        </w:tabs>
        <w:rPr>
          <w:highlight w:val="none"/>
          <w:shd w:val="clear" w:color="auto" w:fill="auto"/>
        </w:rPr>
      </w:pPr>
      <w:r>
        <w:rPr>
          <w:rFonts w:ascii="仿宋_GB2312" w:eastAsia="仿宋_GB2312" w:cs="仿宋_GB2312"/>
          <w:sz w:val="30"/>
          <w:szCs w:val="30"/>
          <w:highlight w:val="none"/>
          <w:shd w:val="clear" w:color="auto" w:fill="auto"/>
        </w:rPr>
        <w:t xml:space="preserve">             </w:t>
      </w:r>
      <w:r>
        <w:rPr>
          <w:rFonts w:hint="eastAsia" w:ascii="宋体" w:hAnsi="宋体" w:eastAsia="宋体" w:cs="宋体"/>
          <w:highlight w:val="none"/>
          <w:shd w:val="clear" w:color="auto" w:fill="auto"/>
        </w:rPr>
        <w:t xml:space="preserve">     供应商全称（加盖CA电子公章）：</w:t>
      </w:r>
      <w:r/>
    </w:p>
    <w:p>
      <w:pPr>
        <w:pStyle w:val="738"/>
        <w:ind w:right="1560" w:firstLine="480"/>
        <w:jc w:val="center"/>
        <w:spacing w:beforeAutospacing="0" w:afterAutospacing="0" w:line="0" w:lineRule="atLeast"/>
        <w:tabs>
          <w:tab w:val="left" w:pos="4864" w:leader="none"/>
        </w:tabs>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        </w:t>
      </w:r>
      <w:r/>
    </w:p>
    <w:p>
      <w:pPr>
        <w:pStyle w:val="738"/>
        <w:ind w:right="1560" w:firstLine="5582"/>
        <w:jc w:val="both"/>
        <w:spacing w:beforeAutospacing="0" w:afterAutospacing="0" w:line="0" w:lineRule="atLeast"/>
        <w:tabs>
          <w:tab w:val="left" w:pos="4864" w:leader="none"/>
        </w:tabs>
        <w:rPr>
          <w:highlight w:val="none"/>
          <w:shd w:val="clear" w:color="auto" w:fill="auto"/>
        </w:rPr>
      </w:pPr>
      <w:r>
        <w:rPr>
          <w:rFonts w:hint="eastAsia" w:ascii="宋体" w:hAnsi="宋体" w:eastAsia="宋体" w:cs="宋体"/>
          <w:highlight w:val="none"/>
          <w:shd w:val="clear" w:color="auto" w:fill="auto"/>
        </w:rPr>
        <w:t xml:space="preserve">日  期：</w:t>
      </w:r>
      <w:r/>
    </w:p>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p>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p>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p>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p>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p>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p>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p>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p>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p>
    <w:p>
      <w:pPr>
        <w:pStyle w:val="738"/>
        <w:jc w:val="center"/>
        <w:spacing w:beforeAutospacing="0" w:afterAutospacing="0" w:line="0" w:lineRule="atLeast"/>
        <w:rPr>
          <w:highlight w:val="none"/>
          <w:shd w:val="clear" w:color="auto" w:fill="auto"/>
        </w:rPr>
      </w:pPr>
      <w:r>
        <w:rPr>
          <w:highlight w:val="none"/>
          <w:shd w:val="clear" w:color="auto" w:fill="auto"/>
        </w:rPr>
      </w:r>
      <w:r/>
    </w:p>
    <w:p>
      <w:pPr>
        <w:pStyle w:val="738"/>
        <w:jc w:val="center"/>
        <w:spacing w:beforeAutospacing="0" w:afterAutospacing="0" w:line="0" w:lineRule="atLeast"/>
        <w:rPr>
          <w:highlight w:val="none"/>
          <w:shd w:val="clear" w:color="auto" w:fill="auto"/>
        </w:rPr>
      </w:pPr>
      <w:r>
        <w:rPr>
          <w:highlight w:val="none"/>
          <w:shd w:val="clear" w:color="auto" w:fill="auto"/>
        </w:rPr>
      </w:r>
      <w:r/>
    </w:p>
    <w:p>
      <w:pPr>
        <w:pStyle w:val="738"/>
        <w:jc w:val="center"/>
        <w:spacing w:beforeAutospacing="0" w:afterAutospacing="0" w:line="0" w:lineRule="atLeast"/>
        <w:rPr>
          <w:highlight w:val="none"/>
          <w:shd w:val="clear" w:color="auto" w:fill="auto"/>
        </w:rPr>
      </w:pPr>
      <w:r>
        <w:rPr>
          <w:highlight w:val="none"/>
          <w:shd w:val="clear" w:color="auto" w:fill="auto"/>
        </w:rPr>
      </w:r>
      <w:r/>
    </w:p>
    <w:p>
      <w:pPr>
        <w:pStyle w:val="738"/>
        <w:jc w:val="center"/>
        <w:spacing w:beforeAutospacing="0" w:afterAutospacing="0" w:line="0" w:lineRule="atLeast"/>
        <w:rPr>
          <w:highlight w:val="none"/>
          <w:shd w:val="clear" w:color="auto" w:fill="auto"/>
        </w:rPr>
      </w:pPr>
      <w:r>
        <w:rPr>
          <w:highlight w:val="none"/>
          <w:shd w:val="clear" w:color="auto" w:fill="auto"/>
        </w:rPr>
      </w:r>
      <w:r/>
    </w:p>
    <w:p>
      <w:pPr>
        <w:pStyle w:val="738"/>
        <w:jc w:val="center"/>
        <w:spacing w:beforeAutospacing="0" w:afterAutospacing="0" w:line="0" w:lineRule="atLeast"/>
        <w:rPr>
          <w:highlight w:val="none"/>
          <w:shd w:val="clear" w:color="auto" w:fill="auto"/>
        </w:rPr>
      </w:pPr>
      <w:r>
        <w:rPr>
          <w:highlight w:val="none"/>
          <w:shd w:val="clear" w:color="auto" w:fill="auto"/>
        </w:rPr>
      </w:r>
      <w:r/>
    </w:p>
    <w:p>
      <w:pPr>
        <w:pStyle w:val="738"/>
        <w:jc w:val="center"/>
        <w:spacing w:beforeAutospacing="0" w:afterAutospacing="0" w:line="0" w:lineRule="atLeast"/>
        <w:rPr>
          <w:highlight w:val="none"/>
          <w:shd w:val="clear" w:color="auto" w:fill="auto"/>
        </w:rPr>
      </w:pPr>
      <w:r>
        <w:rPr>
          <w:highlight w:val="none"/>
          <w:shd w:val="clear" w:color="auto" w:fill="auto"/>
        </w:rPr>
      </w:r>
      <w:r/>
    </w:p>
    <w:p>
      <w:pPr>
        <w:pStyle w:val="738"/>
        <w:jc w:val="center"/>
        <w:spacing w:beforeAutospacing="0" w:afterAutospacing="0" w:line="0" w:lineRule="atLeast"/>
        <w:rPr>
          <w:highlight w:val="none"/>
          <w:shd w:val="clear" w:color="auto" w:fill="auto"/>
        </w:rPr>
      </w:pPr>
      <w:r>
        <w:rPr>
          <w:highlight w:val="none"/>
          <w:shd w:val="clear" w:color="auto" w:fill="auto"/>
        </w:rPr>
      </w:r>
      <w:r/>
    </w:p>
    <w:p>
      <w:pPr>
        <w:pStyle w:val="738"/>
        <w:jc w:val="center"/>
        <w:spacing w:beforeAutospacing="0" w:afterAutospacing="0" w:line="0" w:lineRule="atLeast"/>
        <w:rPr>
          <w:highlight w:val="none"/>
          <w:shd w:val="clear" w:color="auto" w:fill="auto"/>
        </w:rPr>
      </w:pPr>
      <w:r>
        <w:rPr>
          <w:highlight w:val="none"/>
          <w:shd w:val="clear" w:color="auto" w:fill="auto"/>
        </w:rPr>
      </w:r>
      <w:r/>
    </w:p>
    <w:p>
      <w:pPr>
        <w:pStyle w:val="738"/>
        <w:jc w:val="center"/>
        <w:spacing w:beforeAutospacing="0" w:afterAutospacing="0" w:line="0" w:lineRule="atLeast"/>
        <w:rPr>
          <w:highlight w:val="none"/>
          <w:shd w:val="clear" w:color="auto" w:fill="auto"/>
        </w:rPr>
      </w:pPr>
      <w:r>
        <w:rPr>
          <w:highlight w:val="none"/>
          <w:shd w:val="clear" w:color="auto" w:fill="auto"/>
        </w:rPr>
      </w:r>
      <w:r/>
    </w:p>
    <w:p>
      <w:pPr>
        <w:pStyle w:val="738"/>
        <w:jc w:val="center"/>
        <w:spacing w:beforeAutospacing="0" w:afterAutospacing="0" w:line="0" w:lineRule="atLeast"/>
        <w:rPr>
          <w:highlight w:val="none"/>
          <w:shd w:val="clear" w:color="auto" w:fill="auto"/>
        </w:rPr>
      </w:pPr>
      <w:r>
        <w:rPr>
          <w:highlight w:val="none"/>
          <w:shd w:val="clear" w:color="auto" w:fill="auto"/>
        </w:rPr>
      </w:r>
      <w:r/>
    </w:p>
    <w:p>
      <w:pPr>
        <w:pStyle w:val="738"/>
        <w:jc w:val="center"/>
        <w:spacing w:beforeAutospacing="0" w:afterAutospacing="0" w:line="0" w:lineRule="atLeast"/>
        <w:rPr>
          <w:highlight w:val="none"/>
          <w:shd w:val="clear" w:color="auto" w:fill="auto"/>
        </w:rPr>
      </w:pPr>
      <w:r>
        <w:rPr>
          <w:highlight w:val="none"/>
          <w:shd w:val="clear" w:color="auto" w:fill="auto"/>
        </w:rPr>
      </w:r>
      <w:r/>
    </w:p>
    <w:p>
      <w:pPr>
        <w:pStyle w:val="738"/>
        <w:jc w:val="center"/>
        <w:spacing w:beforeAutospacing="0" w:afterAutospacing="0" w:line="0" w:lineRule="atLeast"/>
        <w:rPr>
          <w:highlight w:val="none"/>
          <w:shd w:val="clear" w:color="auto" w:fill="auto"/>
        </w:rPr>
      </w:pPr>
      <w:r>
        <w:rPr>
          <w:highlight w:val="none"/>
          <w:shd w:val="clear" w:color="auto" w:fill="auto"/>
        </w:rPr>
      </w:r>
      <w:r/>
    </w:p>
    <w:p>
      <w:pPr>
        <w:pStyle w:val="738"/>
        <w:jc w:val="center"/>
        <w:spacing w:beforeAutospacing="0" w:afterAutospacing="0" w:line="0" w:lineRule="atLeast"/>
        <w:rPr>
          <w:highlight w:val="none"/>
          <w:shd w:val="clear" w:color="auto" w:fill="auto"/>
        </w:rPr>
      </w:pPr>
      <w:r>
        <w:rPr>
          <w:highlight w:val="none"/>
          <w:shd w:val="clear" w:color="auto" w:fill="auto"/>
        </w:rPr>
      </w:r>
      <w:r/>
    </w:p>
    <w:p>
      <w:pPr>
        <w:pStyle w:val="738"/>
        <w:jc w:val="center"/>
        <w:spacing w:beforeAutospacing="0" w:afterAutospacing="0" w:line="0" w:lineRule="atLeast"/>
        <w:rPr>
          <w:highlight w:val="none"/>
          <w:shd w:val="clear" w:color="auto" w:fill="auto"/>
        </w:rPr>
      </w:pPr>
      <w:r>
        <w:rPr>
          <w:highlight w:val="none"/>
          <w:shd w:val="clear" w:color="auto" w:fill="auto"/>
        </w:rPr>
      </w:r>
      <w:r/>
    </w:p>
    <w:p>
      <w:pPr>
        <w:pStyle w:val="738"/>
        <w:jc w:val="center"/>
        <w:spacing w:beforeAutospacing="0" w:afterAutospacing="0" w:line="0" w:lineRule="atLeast"/>
        <w:rPr>
          <w:highlight w:val="none"/>
          <w:shd w:val="clear" w:color="auto" w:fill="auto"/>
        </w:rPr>
      </w:pPr>
      <w:r>
        <w:rPr>
          <w:highlight w:val="none"/>
          <w:shd w:val="clear" w:color="auto" w:fill="auto"/>
        </w:rPr>
      </w:r>
      <w:r/>
    </w:p>
    <w:p>
      <w:pPr>
        <w:pStyle w:val="738"/>
        <w:jc w:val="center"/>
        <w:spacing w:beforeAutospacing="0" w:afterAutospacing="0" w:line="0" w:lineRule="atLeast"/>
        <w:rPr>
          <w:highlight w:val="none"/>
          <w:shd w:val="clear" w:color="auto" w:fill="auto"/>
        </w:rPr>
      </w:pPr>
      <w:r>
        <w:rPr>
          <w:highlight w:val="none"/>
          <w:shd w:val="clear" w:color="auto" w:fill="auto"/>
        </w:rPr>
      </w:r>
      <w:r/>
    </w:p>
    <w:p>
      <w:pPr>
        <w:pStyle w:val="738"/>
        <w:jc w:val="center"/>
        <w:spacing w:beforeAutospacing="0" w:afterAutospacing="0" w:line="0" w:lineRule="atLeast"/>
        <w:rPr>
          <w:highlight w:val="none"/>
          <w:shd w:val="clear" w:color="auto" w:fill="auto"/>
        </w:rPr>
      </w:pPr>
      <w:r>
        <w:rPr>
          <w:highlight w:val="none"/>
          <w:shd w:val="clear" w:color="auto" w:fill="auto"/>
        </w:rPr>
      </w:r>
      <w:r/>
    </w:p>
    <w:p>
      <w:pPr>
        <w:pStyle w:val="738"/>
        <w:jc w:val="center"/>
        <w:spacing w:beforeAutospacing="0" w:afterAutospacing="0" w:line="0" w:lineRule="atLeast"/>
        <w:rPr>
          <w:highlight w:val="none"/>
          <w:shd w:val="clear" w:color="auto" w:fill="auto"/>
        </w:rPr>
      </w:pPr>
      <w:r>
        <w:rPr>
          <w:highlight w:val="none"/>
          <w:shd w:val="clear" w:color="auto" w:fill="auto"/>
        </w:rPr>
      </w:r>
      <w:r/>
    </w:p>
    <w:p>
      <w:pPr>
        <w:pStyle w:val="738"/>
        <w:jc w:val="center"/>
        <w:spacing w:beforeAutospacing="0" w:afterAutospacing="0" w:line="0" w:lineRule="atLeast"/>
        <w:rPr>
          <w:highlight w:val="none"/>
          <w:shd w:val="clear" w:color="auto" w:fill="auto"/>
        </w:rPr>
      </w:pPr>
      <w:r>
        <w:rPr>
          <w:highlight w:val="none"/>
          <w:shd w:val="clear" w:color="auto" w:fill="auto"/>
        </w:rPr>
      </w:r>
      <w:r/>
    </w:p>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p>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p>
    <w:p>
      <w:pPr>
        <w:pStyle w:val="738"/>
        <w:jc w:val="center"/>
        <w:spacing w:beforeAutospacing="0" w:afterAutospacing="0" w:line="0" w:lineRule="atLeast"/>
        <w:rPr>
          <w:highlight w:val="none"/>
          <w:shd w:val="clear" w:color="auto" w:fill="auto"/>
        </w:rPr>
      </w:pPr>
      <w:r>
        <w:rPr>
          <w:rFonts w:hint="eastAsia" w:ascii="黑体" w:hAnsi="宋体" w:eastAsia="黑体" w:cs="黑体"/>
          <w:b/>
          <w:sz w:val="32"/>
          <w:szCs w:val="32"/>
          <w:highlight w:val="none"/>
          <w:shd w:val="clear" w:color="auto" w:fill="auto"/>
        </w:rPr>
        <w:t xml:space="preserve">十一、联合体协议（参考格式）</w:t>
      </w:r>
      <w:r/>
    </w:p>
    <w:p>
      <w:pPr>
        <w:pStyle w:val="738"/>
        <w:jc w:val="both"/>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（联合体中各供应商全称）在此达成以下协议：</w:t>
      </w:r>
      <w:r/>
    </w:p>
    <w:p>
      <w:pPr>
        <w:pStyle w:val="738"/>
        <w:ind w:firstLine="645"/>
        <w:jc w:val="both"/>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1、我们</w:t>
      </w:r>
      <w:r>
        <w:rPr>
          <w:rFonts w:hint="eastAsia" w:ascii="宋体" w:hAnsi="宋体" w:eastAsia="宋体" w:cs="宋体"/>
          <w:highlight w:val="none"/>
          <w:u w:val="single"/>
          <w:shd w:val="clear" w:color="auto" w:fill="auto"/>
        </w:rPr>
        <w:t xml:space="preserve"> （供应商1），（供应商2） ，……</w:t>
      </w:r>
      <w:r>
        <w:rPr>
          <w:rFonts w:hint="eastAsia" w:ascii="宋体" w:hAnsi="宋体" w:eastAsia="宋体" w:cs="宋体"/>
          <w:highlight w:val="none"/>
          <w:shd w:val="clear" w:color="auto" w:fill="auto"/>
        </w:rPr>
        <w:t xml:space="preserve">自愿组成联合体，参加盐城市政府招标代理机构或采购人组织的采购编号为</w:t>
      </w:r>
      <w:r>
        <w:rPr>
          <w:rFonts w:hint="eastAsia" w:ascii="宋体" w:hAnsi="宋体" w:eastAsia="宋体" w:cs="宋体"/>
          <w:highlight w:val="none"/>
          <w:u w:val="single"/>
          <w:shd w:val="clear" w:color="auto" w:fill="auto"/>
        </w:rPr>
        <w:t xml:space="preserve">（编号全称），（项目全称）</w:t>
      </w:r>
      <w:r>
        <w:rPr>
          <w:rFonts w:hint="eastAsia" w:ascii="宋体" w:hAnsi="宋体" w:eastAsia="宋体" w:cs="宋体"/>
          <w:highlight w:val="none"/>
          <w:shd w:val="clear" w:color="auto" w:fill="auto"/>
        </w:rPr>
        <w:t xml:space="preserve">项目（分包号：**）的政府采购活动，我联合体指定</w:t>
      </w:r>
      <w:r>
        <w:rPr>
          <w:rFonts w:hint="eastAsia" w:ascii="宋体" w:hAnsi="宋体" w:eastAsia="宋体" w:cs="宋体"/>
          <w:highlight w:val="none"/>
          <w:u w:val="single"/>
          <w:shd w:val="clear" w:color="auto" w:fill="auto"/>
        </w:rPr>
        <w:t xml:space="preserve">（供应商*）</w:t>
      </w:r>
      <w:r>
        <w:rPr>
          <w:rFonts w:hint="eastAsia" w:ascii="宋体" w:hAnsi="宋体" w:eastAsia="宋体" w:cs="宋体"/>
          <w:highlight w:val="none"/>
          <w:shd w:val="clear" w:color="auto" w:fill="auto"/>
        </w:rPr>
        <w:t xml:space="preserve">为牵头单位（牵头单位必须为联合体成员）。</w:t>
      </w:r>
      <w:r/>
    </w:p>
    <w:p>
      <w:pPr>
        <w:pStyle w:val="738"/>
        <w:ind w:firstLine="645"/>
        <w:jc w:val="both"/>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38"/>
        <w:ind w:firstLine="645"/>
        <w:jc w:val="both"/>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3、其中</w:t>
      </w:r>
      <w:r>
        <w:rPr>
          <w:rFonts w:hint="eastAsia" w:ascii="宋体" w:hAnsi="宋体" w:eastAsia="宋体" w:cs="宋体"/>
          <w:highlight w:val="none"/>
          <w:u w:val="single"/>
          <w:shd w:val="clear" w:color="auto" w:fill="auto"/>
        </w:rPr>
        <w:t xml:space="preserve">      </w:t>
      </w:r>
      <w:r>
        <w:rPr>
          <w:rFonts w:hint="eastAsia" w:ascii="宋体" w:hAnsi="宋体" w:eastAsia="宋体" w:cs="宋体"/>
          <w:highlight w:val="none"/>
          <w:shd w:val="clear" w:color="auto" w:fill="auto"/>
        </w:rPr>
        <w:t xml:space="preserve">（小型、微型企业/残疾人福利性单位/监狱企业全称）为</w:t>
      </w:r>
      <w:r>
        <w:rPr>
          <w:rFonts w:hint="eastAsia" w:ascii="宋体" w:hAnsi="宋体" w:eastAsia="宋体" w:cs="宋体"/>
          <w:highlight w:val="none"/>
          <w:u w:val="single"/>
          <w:shd w:val="clear" w:color="auto" w:fill="auto"/>
        </w:rPr>
        <w:t xml:space="preserve">    </w:t>
      </w:r>
      <w:r>
        <w:rPr>
          <w:rFonts w:hint="eastAsia" w:ascii="宋体" w:hAnsi="宋体" w:eastAsia="宋体" w:cs="宋体"/>
          <w:highlight w:val="none"/>
          <w:shd w:val="clear" w:color="auto" w:fill="auto"/>
        </w:rPr>
        <w:t xml:space="preserve">（小型、微型企业/残疾人福利性单位/监狱企业）企业，且我们约定该公司/单位所承担的合同金额将占本项目合同总金额的</w:t>
      </w:r>
      <w:r>
        <w:rPr>
          <w:rFonts w:hint="eastAsia" w:ascii="宋体" w:hAnsi="宋体" w:eastAsia="宋体" w:cs="宋体"/>
          <w:highlight w:val="none"/>
          <w:u w:val="single"/>
          <w:shd w:val="clear" w:color="auto" w:fill="auto"/>
        </w:rPr>
        <w:t xml:space="preserve">  </w:t>
      </w:r>
      <w:r>
        <w:rPr>
          <w:rFonts w:hint="eastAsia" w:ascii="宋体" w:hAnsi="宋体" w:eastAsia="宋体" w:cs="宋体"/>
          <w:highlight w:val="none"/>
          <w:shd w:val="clear" w:color="auto" w:fill="auto"/>
        </w:rPr>
        <w:t xml:space="preserve">%。</w:t>
      </w:r>
      <w:r/>
    </w:p>
    <w:p>
      <w:pPr>
        <w:pStyle w:val="738"/>
        <w:ind w:firstLine="645"/>
        <w:jc w:val="both"/>
        <w:spacing w:beforeAutospacing="0" w:afterAutospacing="0" w:line="0" w:lineRule="atLeast"/>
        <w:rPr>
          <w:highlight w:val="none"/>
          <w:shd w:val="clear" w:color="auto" w:fill="auto"/>
        </w:rPr>
      </w:pPr>
      <w:r>
        <w:rPr>
          <w:highlight w:val="none"/>
          <w:shd w:val="clear" w:color="auto" w:fill="auto"/>
        </w:rPr>
        <w:t xml:space="preserve"> </w:t>
      </w:r>
      <w:r/>
    </w:p>
    <w:p>
      <w:pPr>
        <w:pStyle w:val="738"/>
        <w:ind w:firstLine="645"/>
        <w:jc w:val="both"/>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备注：本磋商文件中要求加盖CA电子公章的地方，仅需加盖牵头单位的CA电子公章。</w:t>
      </w:r>
      <w:r/>
    </w:p>
    <w:p>
      <w:pPr>
        <w:pStyle w:val="738"/>
        <w:ind w:firstLine="645"/>
        <w:jc w:val="both"/>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                                          </w:t>
      </w:r>
      <w:r/>
    </w:p>
    <w:p>
      <w:pPr>
        <w:pStyle w:val="738"/>
        <w:ind w:firstLine="645"/>
        <w:jc w:val="center"/>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联合体中各供应商全称（公章）：     </w:t>
      </w:r>
      <w:r/>
    </w:p>
    <w:p>
      <w:pPr>
        <w:pStyle w:val="738"/>
        <w:ind w:firstLine="645"/>
        <w:jc w:val="both"/>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                                                                                                                     日期：</w:t>
      </w:r>
      <w:r/>
    </w:p>
    <w:p>
      <w:pPr>
        <w:pStyle w:val="738"/>
        <w:ind w:firstLine="645"/>
        <w:jc w:val="both"/>
        <w:spacing w:beforeAutospacing="0" w:afterAutospacing="0" w:line="0" w:lineRule="atLeast"/>
        <w:rPr>
          <w:highlight w:val="none"/>
          <w:shd w:val="clear" w:color="auto" w:fill="auto"/>
        </w:rPr>
      </w:pPr>
      <w:r>
        <w:rPr>
          <w:highlight w:val="none"/>
          <w:shd w:val="clear" w:color="auto" w:fill="auto"/>
        </w:rPr>
        <w:t xml:space="preserve"> </w:t>
      </w:r>
      <w:r/>
    </w:p>
    <w:p>
      <w:pPr>
        <w:pStyle w:val="738"/>
        <w:jc w:val="both"/>
        <w:spacing w:beforeAutospacing="0" w:afterAutospacing="0" w:line="0" w:lineRule="atLeast"/>
        <w:rPr>
          <w:highlight w:val="none"/>
          <w:shd w:val="clear" w:color="auto" w:fill="auto"/>
        </w:rPr>
      </w:pPr>
      <w:r>
        <w:rPr>
          <w:highlight w:val="none"/>
          <w:shd w:val="clear" w:color="auto" w:fill="auto"/>
        </w:rPr>
        <w:t xml:space="preserve"> </w:t>
      </w:r>
      <w:r/>
    </w:p>
    <w:p>
      <w:pPr>
        <w:pStyle w:val="738"/>
        <w:jc w:val="both"/>
        <w:spacing w:beforeAutospacing="0" w:afterAutospacing="0" w:line="0" w:lineRule="atLeast"/>
        <w:rPr>
          <w:highlight w:val="none"/>
          <w:shd w:val="clear" w:color="auto" w:fill="auto"/>
        </w:rPr>
      </w:pPr>
      <w:r>
        <w:rPr>
          <w:highlight w:val="none"/>
          <w:shd w:val="clear" w:color="auto" w:fill="auto"/>
        </w:rPr>
        <w:t xml:space="preserve"> </w:t>
      </w:r>
      <w:r/>
    </w:p>
    <w:p>
      <w:pPr>
        <w:pStyle w:val="738"/>
        <w:jc w:val="both"/>
        <w:spacing w:beforeAutospacing="0" w:afterAutospacing="0" w:line="0" w:lineRule="atLeast"/>
        <w:rPr>
          <w:highlight w:val="none"/>
          <w:shd w:val="clear" w:color="auto" w:fill="auto"/>
        </w:rPr>
      </w:pPr>
      <w:r>
        <w:rPr>
          <w:highlight w:val="none"/>
          <w:shd w:val="clear" w:color="auto" w:fill="auto"/>
        </w:rPr>
        <w:t xml:space="preserve"> </w:t>
      </w:r>
      <w:r/>
    </w:p>
    <w:p>
      <w:pPr>
        <w:pStyle w:val="738"/>
        <w:jc w:val="both"/>
        <w:spacing w:beforeAutospacing="0" w:afterAutospacing="0" w:line="0" w:lineRule="atLeast"/>
        <w:rPr>
          <w:highlight w:val="none"/>
          <w:shd w:val="clear" w:color="auto" w:fill="auto"/>
        </w:rPr>
      </w:pPr>
      <w:r>
        <w:rPr>
          <w:highlight w:val="none"/>
          <w:shd w:val="clear" w:color="auto" w:fill="auto"/>
        </w:rPr>
        <w:t xml:space="preserve"> </w:t>
      </w:r>
      <w:r/>
    </w:p>
    <w:p>
      <w:pPr>
        <w:pStyle w:val="738"/>
        <w:jc w:val="both"/>
        <w:spacing w:beforeAutospacing="0" w:afterAutospacing="0" w:line="0" w:lineRule="atLeast"/>
        <w:rPr>
          <w:highlight w:val="none"/>
          <w:shd w:val="clear" w:color="auto" w:fill="auto"/>
        </w:rPr>
      </w:pPr>
      <w:r>
        <w:rPr>
          <w:highlight w:val="none"/>
          <w:shd w:val="clear" w:color="auto" w:fill="auto"/>
        </w:rPr>
        <w:t xml:space="preserve"> </w:t>
      </w:r>
      <w:r/>
    </w:p>
    <w:p>
      <w:pPr>
        <w:pStyle w:val="738"/>
        <w:jc w:val="both"/>
        <w:spacing w:beforeAutospacing="0" w:afterAutospacing="0" w:line="0" w:lineRule="atLeast"/>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r>
      <w:r/>
    </w:p>
    <w:p>
      <w:pPr>
        <w:pStyle w:val="738"/>
        <w:jc w:val="both"/>
        <w:spacing w:beforeAutospacing="0" w:afterAutospacing="0"/>
        <w:rPr>
          <w:highlight w:val="none"/>
          <w:shd w:val="clear" w:color="auto" w:fill="auto"/>
        </w:rPr>
      </w:pPr>
      <w:r>
        <w:rPr>
          <w:highlight w:val="none"/>
          <w:shd w:val="clear" w:color="auto" w:fill="auto"/>
        </w:rPr>
      </w:r>
      <w:r/>
    </w:p>
    <w:p>
      <w:pPr>
        <w:pStyle w:val="738"/>
        <w:jc w:val="both"/>
        <w:spacing w:beforeAutospacing="0" w:afterAutospacing="0"/>
        <w:rPr>
          <w:highlight w:val="none"/>
          <w:shd w:val="clear" w:color="auto" w:fill="auto"/>
        </w:rPr>
      </w:pPr>
      <w:r>
        <w:rPr>
          <w:highlight w:val="none"/>
          <w:shd w:val="clear" w:color="auto" w:fill="auto"/>
        </w:rPr>
      </w:r>
      <w:r/>
    </w:p>
    <w:p>
      <w:pPr>
        <w:pStyle w:val="738"/>
        <w:jc w:val="both"/>
        <w:spacing w:beforeAutospacing="0" w:afterAutospacing="0"/>
        <w:rPr>
          <w:highlight w:val="none"/>
          <w:shd w:val="clear" w:color="auto" w:fill="auto"/>
        </w:rPr>
      </w:pPr>
      <w:r>
        <w:rPr>
          <w:highlight w:val="none"/>
          <w:shd w:val="clear" w:color="auto" w:fill="auto"/>
        </w:rPr>
      </w:r>
      <w:r/>
    </w:p>
    <w:p>
      <w:pPr>
        <w:pStyle w:val="738"/>
        <w:jc w:val="both"/>
        <w:spacing w:beforeAutospacing="0" w:afterAutospacing="0"/>
        <w:rPr>
          <w:highlight w:val="none"/>
          <w:shd w:val="clear" w:color="auto" w:fill="auto"/>
        </w:rPr>
      </w:pPr>
      <w:r>
        <w:rPr>
          <w:highlight w:val="none"/>
          <w:shd w:val="clear" w:color="auto" w:fill="auto"/>
        </w:rPr>
      </w:r>
      <w:r/>
    </w:p>
    <w:p>
      <w:pPr>
        <w:pStyle w:val="738"/>
        <w:jc w:val="both"/>
        <w:spacing w:beforeAutospacing="0" w:afterAutospacing="0"/>
        <w:rPr>
          <w:highlight w:val="none"/>
          <w:shd w:val="clear" w:color="auto" w:fill="auto"/>
        </w:rPr>
      </w:pPr>
      <w:r>
        <w:rPr>
          <w:highlight w:val="none"/>
          <w:shd w:val="clear" w:color="auto" w:fill="auto"/>
        </w:rPr>
      </w:r>
      <w:r/>
    </w:p>
    <w:p>
      <w:pPr>
        <w:pStyle w:val="738"/>
        <w:jc w:val="both"/>
        <w:spacing w:beforeAutospacing="0" w:afterAutospacing="0"/>
        <w:rPr>
          <w:highlight w:val="none"/>
          <w:shd w:val="clear" w:color="auto" w:fill="auto"/>
        </w:rPr>
      </w:pPr>
      <w:r>
        <w:rPr>
          <w:highlight w:val="none"/>
          <w:shd w:val="clear" w:color="auto" w:fill="auto"/>
        </w:rPr>
      </w:r>
      <w:r/>
    </w:p>
    <w:p>
      <w:pPr>
        <w:pStyle w:val="738"/>
        <w:jc w:val="both"/>
        <w:spacing w:beforeAutospacing="0" w:afterAutospacing="0"/>
        <w:rPr>
          <w:highlight w:val="none"/>
          <w:shd w:val="clear" w:color="auto" w:fill="auto"/>
        </w:rPr>
      </w:pPr>
      <w:r>
        <w:rPr>
          <w:highlight w:val="none"/>
          <w:shd w:val="clear" w:color="auto" w:fill="auto"/>
        </w:rPr>
      </w:r>
      <w:r/>
    </w:p>
    <w:p>
      <w:pPr>
        <w:pStyle w:val="738"/>
        <w:jc w:val="both"/>
        <w:spacing w:beforeAutospacing="0" w:afterAutospacing="0"/>
        <w:rPr>
          <w:highlight w:val="none"/>
          <w:shd w:val="clear" w:color="auto" w:fill="auto"/>
        </w:rPr>
      </w:pPr>
      <w:r>
        <w:rPr>
          <w:highlight w:val="none"/>
          <w:shd w:val="clear" w:color="auto" w:fill="auto"/>
        </w:rPr>
      </w:r>
      <w:r/>
    </w:p>
    <w:p>
      <w:pPr>
        <w:pStyle w:val="738"/>
        <w:jc w:val="both"/>
        <w:spacing w:beforeAutospacing="0" w:afterAutospacing="0"/>
        <w:rPr>
          <w:highlight w:val="none"/>
          <w:shd w:val="clear" w:color="auto" w:fill="auto"/>
        </w:rPr>
      </w:pPr>
      <w:r>
        <w:rPr>
          <w:highlight w:val="none"/>
          <w:shd w:val="clear" w:color="auto" w:fill="auto"/>
        </w:rPr>
      </w:r>
      <w:r/>
    </w:p>
    <w:p>
      <w:pPr>
        <w:pStyle w:val="738"/>
        <w:jc w:val="both"/>
        <w:spacing w:beforeAutospacing="0" w:afterAutospacing="0"/>
        <w:rPr>
          <w:highlight w:val="none"/>
          <w:shd w:val="clear" w:color="auto" w:fill="auto"/>
        </w:rPr>
      </w:pPr>
      <w:r>
        <w:rPr>
          <w:highlight w:val="none"/>
          <w:shd w:val="clear" w:color="auto" w:fill="auto"/>
        </w:rPr>
      </w:r>
      <w:r/>
    </w:p>
    <w:p>
      <w:pPr>
        <w:pStyle w:val="738"/>
        <w:jc w:val="both"/>
        <w:spacing w:beforeAutospacing="0" w:afterAutospacing="0"/>
        <w:rPr>
          <w:highlight w:val="none"/>
          <w:shd w:val="clear" w:color="auto" w:fill="auto"/>
        </w:rPr>
      </w:pPr>
      <w:r>
        <w:rPr>
          <w:highlight w:val="none"/>
          <w:shd w:val="clear" w:color="auto" w:fill="auto"/>
        </w:rPr>
      </w:r>
      <w:r/>
    </w:p>
    <w:p>
      <w:pPr>
        <w:pStyle w:val="738"/>
        <w:jc w:val="both"/>
        <w:spacing w:beforeAutospacing="0" w:afterAutospacing="0"/>
        <w:rPr>
          <w:highlight w:val="none"/>
          <w:shd w:val="clear" w:color="auto" w:fill="auto"/>
        </w:rPr>
      </w:pPr>
      <w:r>
        <w:rPr>
          <w:highlight w:val="none"/>
          <w:shd w:val="clear" w:color="auto" w:fill="auto"/>
        </w:rPr>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r>
      <w:r/>
    </w:p>
    <w:p>
      <w:pPr>
        <w:pStyle w:val="738"/>
        <w:jc w:val="both"/>
        <w:spacing w:beforeAutospacing="0" w:afterAutospacing="0"/>
        <w:rPr>
          <w:highlight w:val="none"/>
          <w:shd w:val="clear" w:color="auto" w:fill="auto"/>
        </w:rPr>
      </w:pPr>
      <w:r>
        <w:rPr>
          <w:highlight w:val="none"/>
          <w:shd w:val="clear" w:color="auto" w:fill="auto"/>
        </w:rPr>
      </w:r>
      <w:r/>
    </w:p>
    <w:p>
      <w:pPr>
        <w:pStyle w:val="738"/>
        <w:jc w:val="both"/>
        <w:spacing w:beforeAutospacing="0" w:afterAutospacing="0"/>
        <w:rPr>
          <w:highlight w:val="none"/>
          <w:shd w:val="clear" w:color="auto" w:fill="auto"/>
        </w:rPr>
      </w:pPr>
      <w:r>
        <w:rPr>
          <w:highlight w:val="none"/>
          <w:shd w:val="clear" w:color="auto" w:fill="auto"/>
        </w:rPr>
      </w:r>
      <w:r/>
    </w:p>
    <w:p>
      <w:pPr>
        <w:pStyle w:val="738"/>
        <w:jc w:val="center"/>
        <w:spacing w:beforeAutospacing="0" w:afterAutospacing="0"/>
        <w:rPr>
          <w:highlight w:val="none"/>
          <w:shd w:val="clear" w:color="auto" w:fill="auto"/>
        </w:rPr>
      </w:pPr>
      <w:r>
        <w:rPr>
          <w:rFonts w:hint="eastAsia" w:ascii="黑体" w:hAnsi="宋体" w:eastAsia="黑体" w:cs="黑体"/>
          <w:b/>
          <w:sz w:val="32"/>
          <w:szCs w:val="32"/>
          <w:highlight w:val="none"/>
          <w:shd w:val="clear" w:color="auto" w:fill="auto"/>
        </w:rPr>
        <w:t xml:space="preserve">十二、分项报价表（服务类）</w:t>
      </w:r>
      <w:r/>
    </w:p>
    <w:tbl>
      <w:tblPr>
        <w:tblStyle w:val="719"/>
        <w:tblW w:w="820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50"/>
        <w:gridCol w:w="1251"/>
        <w:gridCol w:w="1612"/>
        <w:gridCol w:w="850"/>
        <w:gridCol w:w="838"/>
        <w:gridCol w:w="1547"/>
        <w:gridCol w:w="1159"/>
      </w:tblGrid>
      <w:tr>
        <w:trPr>
          <w:tblCellSpacing w:w="0" w:type="dxa"/>
          <w:trHeight w:val="609"/>
        </w:trPr>
        <w:tc>
          <w:tcPr>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Style w:val="738"/>
              <w:jc w:val="center"/>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序号</w:t>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738"/>
              <w:jc w:val="center"/>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1</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pStyle w:val="738"/>
              <w:jc w:val="center"/>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38"/>
              <w:jc w:val="center"/>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3</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738"/>
              <w:jc w:val="center"/>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4</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738"/>
              <w:jc w:val="center"/>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5</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738"/>
              <w:jc w:val="center"/>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6</w:t>
            </w:r>
            <w:r/>
          </w:p>
        </w:tc>
      </w:tr>
      <w:tr>
        <w:trPr>
          <w:tblCellSpacing w:w="0" w:type="dxa"/>
          <w:trHeight w:val="329"/>
        </w:trPr>
        <w:tc>
          <w:tcPr>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rPr>
                <w:rFonts w:ascii="宋体"/>
                <w:sz w:val="24"/>
                <w:highlight w:val="none"/>
                <w:shd w:val="clear" w:color="auto" w:fill="auto"/>
              </w:rPr>
            </w:pPr>
            <w:r>
              <w:rPr>
                <w:rFonts w:ascii="宋体"/>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738"/>
              <w:jc w:val="center"/>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分项服务名称</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pStyle w:val="738"/>
              <w:jc w:val="center"/>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相关</w:t>
            </w:r>
            <w:r/>
          </w:p>
          <w:p>
            <w:pPr>
              <w:pStyle w:val="738"/>
              <w:jc w:val="center"/>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说明</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38"/>
              <w:jc w:val="center"/>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分项单位</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738"/>
              <w:jc w:val="center"/>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数量</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738"/>
              <w:jc w:val="center"/>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分项</w:t>
            </w:r>
            <w:r/>
          </w:p>
          <w:p>
            <w:pPr>
              <w:pStyle w:val="738"/>
              <w:jc w:val="center"/>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单价</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738"/>
              <w:jc w:val="center"/>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分项</w:t>
            </w:r>
            <w:r/>
          </w:p>
          <w:p>
            <w:pPr>
              <w:pStyle w:val="738"/>
              <w:jc w:val="center"/>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总价</w:t>
            </w:r>
            <w:r/>
          </w:p>
        </w:tc>
      </w:tr>
      <w:tr>
        <w:trPr>
          <w:tblCellSpacing w:w="0" w:type="dxa"/>
          <w:trHeight w:val="329"/>
        </w:trPr>
        <w:tc>
          <w:tcPr>
            <w:gridSpan w:val="7"/>
            <w:tcBorders>
              <w:top w:val="single" w:color="000000" w:sz="4" w:space="0"/>
              <w:left w:val="single" w:color="000000" w:sz="4" w:space="0"/>
              <w:bottom w:val="single" w:color="000000" w:sz="4" w:space="0"/>
              <w:right w:val="single" w:color="000000" w:sz="4" w:space="0"/>
            </w:tcBorders>
            <w:tcW w:w="8207" w:type="dxa"/>
            <w:vAlign w:val="center"/>
            <w:textDirection w:val="lrTb"/>
            <w:noWrap w:val="false"/>
          </w:tcPr>
          <w:p>
            <w:pPr>
              <w:pStyle w:val="738"/>
              <w:jc w:val="center"/>
              <w:spacing w:beforeAutospacing="0" w:afterAutospacing="0" w:line="0" w:lineRule="atLeast"/>
              <w:rPr>
                <w:rFonts w:ascii="宋体" w:hAnsi="宋体" w:eastAsia="宋体" w:cs="宋体"/>
                <w:b/>
                <w:bCs/>
                <w:highlight w:val="none"/>
                <w:shd w:val="clear" w:color="auto" w:fill="auto"/>
              </w:rPr>
            </w:pPr>
            <w:r>
              <w:rPr>
                <w:rFonts w:hint="eastAsia" w:ascii="宋体" w:hAnsi="宋体" w:eastAsia="宋体" w:cs="宋体"/>
                <w:b/>
                <w:bCs/>
                <w:highlight w:val="none"/>
                <w:shd w:val="clear" w:color="auto" w:fill="auto"/>
              </w:rPr>
              <w:t xml:space="preserve">基本费用部分</w:t>
            </w:r>
            <w:r/>
          </w:p>
        </w:tc>
      </w:tr>
      <w:tr>
        <w:trPr>
          <w:tblCellSpacing w:w="0" w:type="dxa"/>
          <w:trHeight w:val="732"/>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738"/>
              <w:jc w:val="center"/>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1</w:t>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738"/>
              <w:jc w:val="center"/>
              <w:spacing w:beforeAutospacing="0" w:afterAutospacing="0" w:line="0" w:lineRule="atLeast"/>
              <w:rPr>
                <w:highlight w:val="none"/>
                <w:shd w:val="clear" w:color="auto" w:fill="auto"/>
              </w:rPr>
            </w:pPr>
            <w:r>
              <w:rPr>
                <w:rFonts w:hint="eastAsia"/>
                <w:highlight w:val="none"/>
                <w:shd w:val="clear" w:color="auto" w:fill="auto"/>
              </w:rPr>
              <w:t xml:space="preserve">场地租金</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p>
        </w:tc>
      </w:tr>
      <w:tr>
        <w:trPr>
          <w:tblCellSpacing w:w="0" w:type="dxa"/>
          <w:trHeight w:val="732"/>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738"/>
              <w:jc w:val="center"/>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2</w:t>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738"/>
              <w:jc w:val="center"/>
              <w:spacing w:beforeAutospacing="0" w:afterAutospacing="0" w:line="0" w:lineRule="atLeast"/>
              <w:rPr>
                <w:highlight w:val="none"/>
                <w:shd w:val="clear" w:color="auto" w:fill="auto"/>
              </w:rPr>
            </w:pPr>
            <w:r>
              <w:rPr>
                <w:rFonts w:hint="eastAsia"/>
                <w:highlight w:val="none"/>
                <w:shd w:val="clear" w:color="auto" w:fill="auto"/>
              </w:rPr>
              <w:t xml:space="preserve">人力资源</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p>
        </w:tc>
      </w:tr>
      <w:tr>
        <w:trPr>
          <w:tblCellSpacing w:w="0" w:type="dxa"/>
          <w:trHeight w:val="732"/>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738"/>
              <w:jc w:val="center"/>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3</w:t>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738"/>
              <w:jc w:val="center"/>
              <w:spacing w:beforeAutospacing="0" w:afterAutospacing="0" w:line="0" w:lineRule="atLeast"/>
              <w:rPr>
                <w:highlight w:val="none"/>
                <w:shd w:val="clear" w:color="auto" w:fill="auto"/>
              </w:rPr>
            </w:pPr>
            <w:r>
              <w:rPr>
                <w:rFonts w:hint="eastAsia"/>
                <w:highlight w:val="none"/>
                <w:shd w:val="clear" w:color="auto" w:fill="auto"/>
              </w:rPr>
              <w:t xml:space="preserve">水电费用</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p>
        </w:tc>
      </w:tr>
      <w:tr>
        <w:trPr>
          <w:tblCellSpacing w:w="0" w:type="dxa"/>
          <w:trHeight w:val="732"/>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738"/>
              <w:jc w:val="center"/>
              <w:spacing w:beforeAutospacing="0" w:afterAutospacing="0" w:line="0" w:lineRule="atLeast"/>
              <w:rPr>
                <w:highlight w:val="none"/>
                <w:shd w:val="clear" w:color="auto" w:fill="auto"/>
              </w:rPr>
            </w:pPr>
            <w:r>
              <w:rPr>
                <w:rFonts w:hint="eastAsia"/>
                <w:highlight w:val="none"/>
                <w:shd w:val="clear" w:color="auto" w:fill="auto"/>
              </w:rPr>
              <w:t xml:space="preserve">4</w:t>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738"/>
              <w:jc w:val="center"/>
              <w:spacing w:beforeAutospacing="0" w:afterAutospacing="0" w:line="0" w:lineRule="atLeast"/>
              <w:rPr>
                <w:highlight w:val="none"/>
                <w:shd w:val="clear" w:color="auto" w:fill="auto"/>
              </w:rPr>
            </w:pPr>
            <w:r>
              <w:rPr>
                <w:rFonts w:hint="eastAsia"/>
                <w:highlight w:val="none"/>
                <w:shd w:val="clear" w:color="auto" w:fill="auto"/>
              </w:rPr>
              <w:t xml:space="preserve">污水处理</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t xml:space="preserve"> </w:t>
            </w:r>
            <w:r/>
          </w:p>
        </w:tc>
      </w:tr>
      <w:tr>
        <w:trPr>
          <w:tblCellSpacing w:w="0" w:type="dxa"/>
          <w:trHeight w:val="732"/>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738"/>
              <w:jc w:val="center"/>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5</w:t>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738"/>
              <w:jc w:val="center"/>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消毒清洁</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r>
            <w:r/>
          </w:p>
        </w:tc>
      </w:tr>
      <w:tr>
        <w:trPr>
          <w:tblCellSpacing w:w="0" w:type="dxa"/>
          <w:trHeight w:val="732"/>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738"/>
              <w:jc w:val="center"/>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w:t>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738"/>
              <w:jc w:val="center"/>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r>
            <w:r/>
          </w:p>
        </w:tc>
      </w:tr>
      <w:tr>
        <w:trPr>
          <w:tblCellSpacing w:w="0" w:type="dxa"/>
          <w:trHeight w:val="340"/>
        </w:trPr>
        <w:tc>
          <w:tcPr>
            <w:gridSpan w:val="7"/>
            <w:tcBorders>
              <w:top w:val="single" w:color="000000" w:sz="4" w:space="0"/>
              <w:left w:val="single" w:color="000000" w:sz="4" w:space="0"/>
              <w:bottom w:val="single" w:color="000000" w:sz="4" w:space="0"/>
              <w:right w:val="single" w:color="000000" w:sz="4" w:space="0"/>
            </w:tcBorders>
            <w:tcW w:w="8207" w:type="dxa"/>
            <w:vAlign w:val="center"/>
            <w:textDirection w:val="lrTb"/>
            <w:noWrap w:val="false"/>
          </w:tcPr>
          <w:p>
            <w:pPr>
              <w:pStyle w:val="738"/>
              <w:jc w:val="center"/>
              <w:spacing w:beforeAutospacing="0" w:afterAutospacing="0" w:line="0" w:lineRule="atLeast"/>
              <w:rPr>
                <w:highlight w:val="none"/>
                <w:shd w:val="clear" w:color="auto" w:fill="auto"/>
              </w:rPr>
            </w:pPr>
            <w:r>
              <w:rPr>
                <w:rFonts w:hint="eastAsia" w:ascii="宋体" w:hAnsi="宋体" w:eastAsia="宋体" w:cs="宋体"/>
                <w:b/>
                <w:bCs/>
                <w:highlight w:val="none"/>
                <w:shd w:val="clear" w:color="auto" w:fill="auto"/>
              </w:rPr>
              <w:t xml:space="preserve">计量费用部分</w:t>
            </w:r>
            <w:r>
              <w:rPr>
                <w:rFonts w:hint="eastAsia" w:ascii="宋体" w:hAnsi="宋体" w:eastAsia="宋体" w:cs="宋体"/>
                <w:b/>
                <w:bCs/>
                <w:highlight w:val="none"/>
                <w:shd w:val="clear" w:color="auto" w:fill="auto"/>
              </w:rPr>
              <w:t xml:space="preserve">（190只计）</w:t>
            </w:r>
            <w:r/>
          </w:p>
        </w:tc>
      </w:tr>
      <w:tr>
        <w:trPr>
          <w:tblCellSpacing w:w="0" w:type="dxa"/>
          <w:trHeight w:val="732"/>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738"/>
              <w:jc w:val="center"/>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6</w:t>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738"/>
              <w:jc w:val="center"/>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犬粮</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r>
            <w:r/>
          </w:p>
        </w:tc>
      </w:tr>
      <w:tr>
        <w:trPr>
          <w:tblCellSpacing w:w="0" w:type="dxa"/>
          <w:trHeight w:val="732"/>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738"/>
              <w:jc w:val="center"/>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7</w:t>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738"/>
              <w:jc w:val="center"/>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犬药疫苗</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r>
            <w:r/>
          </w:p>
        </w:tc>
      </w:tr>
      <w:tr>
        <w:trPr>
          <w:tblCellSpacing w:w="0" w:type="dxa"/>
          <w:trHeight w:val="732"/>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738"/>
              <w:jc w:val="center"/>
              <w:spacing w:beforeAutospacing="0" w:afterAutospacing="0" w:line="0" w:lineRule="atLeast"/>
              <w:rPr>
                <w:rFonts w:hint="eastAsia"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8</w:t>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738"/>
              <w:jc w:val="center"/>
              <w:spacing w:beforeAutospacing="0" w:afterAutospacing="0" w:line="0" w:lineRule="atLeast"/>
              <w:rPr>
                <w:rFonts w:hint="eastAsia"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犬只无害化处理</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r>
            <w:r/>
          </w:p>
        </w:tc>
      </w:tr>
      <w:tr>
        <w:trPr>
          <w:tblCellSpacing w:w="0" w:type="dxa"/>
          <w:trHeight w:val="732"/>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738"/>
              <w:jc w:val="center"/>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w:t>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738"/>
              <w:jc w:val="center"/>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738"/>
              <w:jc w:val="center"/>
              <w:spacing w:beforeAutospacing="0" w:afterAutospacing="0" w:line="0" w:lineRule="atLeast"/>
              <w:rPr>
                <w:highlight w:val="none"/>
                <w:shd w:val="clear" w:color="auto" w:fill="auto"/>
              </w:rPr>
            </w:pPr>
            <w:r>
              <w:rPr>
                <w:highlight w:val="none"/>
                <w:shd w:val="clear" w:color="auto" w:fill="auto"/>
              </w:rPr>
            </w:r>
            <w:r/>
          </w:p>
        </w:tc>
      </w:tr>
      <w:tr>
        <w:trPr>
          <w:tblCellSpacing w:w="0" w:type="dxa"/>
          <w:trHeight w:val="545"/>
        </w:trPr>
        <w:tc>
          <w:tcPr>
            <w:gridSpan w:val="6"/>
            <w:tcBorders>
              <w:top w:val="single" w:color="000000" w:sz="4" w:space="0"/>
              <w:left w:val="single" w:color="000000" w:sz="4" w:space="0"/>
              <w:bottom w:val="single" w:color="000000" w:sz="4" w:space="0"/>
              <w:right w:val="single" w:color="000000" w:sz="4" w:space="0"/>
            </w:tcBorders>
            <w:tcW w:w="7048" w:type="dxa"/>
            <w:vAlign w:val="center"/>
            <w:textDirection w:val="lrTb"/>
            <w:noWrap w:val="false"/>
          </w:tcPr>
          <w:p>
            <w:pPr>
              <w:pStyle w:val="738"/>
              <w:jc w:val="center"/>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总报价（人民币：元）</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738"/>
              <w:jc w:val="both"/>
              <w:spacing w:beforeAutospacing="0" w:afterAutospacing="0" w:line="0" w:lineRule="atLeast"/>
              <w:rPr>
                <w:highlight w:val="none"/>
                <w:shd w:val="clear" w:color="auto" w:fill="auto"/>
              </w:rPr>
            </w:pPr>
            <w:r>
              <w:rPr>
                <w:highlight w:val="none"/>
                <w:shd w:val="clear" w:color="auto" w:fill="auto"/>
              </w:rPr>
              <w:t xml:space="preserve"> </w:t>
            </w:r>
            <w:r/>
          </w:p>
        </w:tc>
      </w:tr>
    </w:tbl>
    <w:p>
      <w:pPr>
        <w:pStyle w:val="738"/>
        <w:jc w:val="both"/>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备注： </w:t>
      </w:r>
      <w:r/>
    </w:p>
    <w:p>
      <w:pPr>
        <w:pStyle w:val="738"/>
        <w:jc w:val="both"/>
        <w:spacing w:beforeAutospacing="0" w:afterAutospacing="0"/>
        <w:rPr>
          <w:highlight w:val="none"/>
          <w:shd w:val="clear" w:color="auto" w:fill="auto"/>
        </w:rPr>
      </w:pPr>
      <w:r>
        <w:rPr>
          <w:rFonts w:hint="eastAsia" w:ascii="宋体" w:hAnsi="宋体" w:eastAsia="宋体" w:cs="宋体"/>
          <w:highlight w:val="none"/>
          <w:shd w:val="clear" w:color="auto" w:fill="auto"/>
        </w:rPr>
        <w:t xml:space="preserve">磋商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他所有费用。</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rPr>
          <w:rFonts w:ascii="黑体" w:hAnsi="宋体" w:eastAsia="黑体" w:cs="黑体"/>
          <w:b/>
          <w:sz w:val="32"/>
          <w:szCs w:val="32"/>
          <w:highlight w:val="none"/>
          <w:shd w:val="clear" w:color="auto" w:fill="auto"/>
        </w:rPr>
      </w:pPr>
      <w:r>
        <w:rPr>
          <w:rFonts w:hint="eastAsia" w:ascii="黑体" w:hAnsi="宋体" w:eastAsia="黑体" w:cs="黑体"/>
          <w:b/>
          <w:sz w:val="32"/>
          <w:szCs w:val="32"/>
          <w:highlight w:val="none"/>
          <w:shd w:val="clear" w:color="auto" w:fill="auto"/>
        </w:rPr>
        <w:br w:type="page" w:clear="all"/>
      </w:r>
      <w:r/>
    </w:p>
    <w:p>
      <w:pPr>
        <w:pStyle w:val="738"/>
        <w:jc w:val="center"/>
        <w:spacing w:beforeAutospacing="0" w:afterAutospacing="0"/>
        <w:rPr>
          <w:highlight w:val="none"/>
          <w:shd w:val="clear" w:color="auto" w:fill="auto"/>
        </w:rPr>
      </w:pPr>
      <w:r>
        <w:rPr>
          <w:rFonts w:hint="eastAsia" w:ascii="黑体" w:hAnsi="宋体" w:eastAsia="黑体" w:cs="黑体"/>
          <w:b/>
          <w:sz w:val="32"/>
          <w:szCs w:val="32"/>
          <w:highlight w:val="none"/>
          <w:shd w:val="clear" w:color="auto" w:fill="auto"/>
        </w:rPr>
        <w:t xml:space="preserve">十三、技术要求响应及偏离表</w:t>
      </w:r>
      <w:r/>
    </w:p>
    <w:tbl>
      <w:tblPr>
        <w:tblStyle w:val="71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8"/>
              <w:jc w:val="center"/>
              <w:spacing w:beforeAutospacing="0" w:afterAutospacing="0"/>
              <w:rPr>
                <w:highlight w:val="none"/>
                <w:shd w:val="clear" w:color="auto" w:fill="auto"/>
              </w:rPr>
            </w:pPr>
            <w:r>
              <w:rPr>
                <w:rFonts w:hint="eastAsia" w:ascii="宋体" w:hAnsi="宋体" w:eastAsia="宋体" w:cs="宋体"/>
                <w:highlight w:val="none"/>
                <w:shd w:val="clear" w:color="auto" w:fill="auto"/>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8"/>
              <w:jc w:val="center"/>
              <w:spacing w:beforeAutospacing="0" w:afterAutospacing="0"/>
              <w:rPr>
                <w:highlight w:val="none"/>
                <w:shd w:val="clear" w:color="auto" w:fill="auto"/>
              </w:rPr>
            </w:pPr>
            <w:r>
              <w:rPr>
                <w:rFonts w:hint="eastAsia" w:ascii="宋体" w:hAnsi="宋体" w:eastAsia="宋体" w:cs="宋体"/>
                <w:highlight w:val="none"/>
                <w:shd w:val="clear" w:color="auto" w:fill="auto"/>
              </w:rPr>
              <w:t xml:space="preserve">磋商文件要求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8"/>
              <w:jc w:val="center"/>
              <w:spacing w:beforeAutospacing="0" w:afterAutospacing="0"/>
              <w:rPr>
                <w:highlight w:val="none"/>
                <w:shd w:val="clear" w:color="auto" w:fill="auto"/>
              </w:rPr>
            </w:pPr>
            <w:r>
              <w:rPr>
                <w:rFonts w:hint="eastAsia" w:ascii="宋体" w:hAnsi="宋体" w:eastAsia="宋体" w:cs="宋体"/>
                <w:highlight w:val="none"/>
                <w:shd w:val="clear" w:color="auto" w:fill="auto"/>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8"/>
              <w:jc w:val="center"/>
              <w:spacing w:beforeAutospacing="0" w:afterAutospacing="0"/>
              <w:rPr>
                <w:highlight w:val="none"/>
                <w:shd w:val="clear" w:color="auto" w:fill="auto"/>
              </w:rPr>
            </w:pPr>
            <w:r>
              <w:rPr>
                <w:rFonts w:hint="eastAsia" w:ascii="宋体" w:hAnsi="宋体" w:eastAsia="宋体" w:cs="宋体"/>
                <w:highlight w:val="none"/>
                <w:shd w:val="clear" w:color="auto" w:fill="auto"/>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8"/>
              <w:jc w:val="center"/>
              <w:spacing w:beforeAutospacing="0" w:afterAutospacing="0"/>
              <w:rPr>
                <w:highlight w:val="none"/>
                <w:shd w:val="clear" w:color="auto" w:fill="auto"/>
              </w:rPr>
            </w:pPr>
            <w:r>
              <w:rPr>
                <w:rFonts w:hint="eastAsia" w:ascii="宋体" w:hAnsi="宋体" w:eastAsia="宋体" w:cs="宋体"/>
                <w:highlight w:val="none"/>
                <w:shd w:val="clear" w:color="auto" w:fill="auto"/>
              </w:rPr>
              <w:t xml:space="preserve">证明</w:t>
            </w:r>
            <w:r/>
          </w:p>
          <w:p>
            <w:pPr>
              <w:pStyle w:val="738"/>
              <w:jc w:val="center"/>
              <w:spacing w:beforeAutospacing="0" w:afterAutospacing="0"/>
              <w:rPr>
                <w:highlight w:val="none"/>
                <w:shd w:val="clear" w:color="auto" w:fill="auto"/>
              </w:rPr>
            </w:pPr>
            <w:r>
              <w:rPr>
                <w:rFonts w:hint="eastAsia" w:ascii="宋体" w:hAnsi="宋体" w:eastAsia="宋体" w:cs="宋体"/>
                <w:highlight w:val="none"/>
                <w:shd w:val="clear" w:color="auto" w:fill="auto"/>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8"/>
              <w:jc w:val="center"/>
              <w:spacing w:beforeAutospacing="0" w:afterAutospacing="0"/>
              <w:rPr>
                <w:highlight w:val="none"/>
                <w:shd w:val="clear" w:color="auto" w:fill="auto"/>
              </w:rPr>
            </w:pPr>
            <w:r>
              <w:rPr>
                <w:rFonts w:hint="eastAsia" w:ascii="宋体" w:hAnsi="宋体" w:eastAsia="宋体" w:cs="宋体"/>
                <w:highlight w:val="none"/>
                <w:shd w:val="clear" w:color="auto" w:fill="auto"/>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r>
    </w:tbl>
    <w:p>
      <w:pPr>
        <w:pStyle w:val="738"/>
        <w:jc w:val="both"/>
        <w:spacing w:beforeAutospacing="0" w:afterAutospacing="0"/>
        <w:rPr>
          <w:highlight w:val="none"/>
          <w:shd w:val="clear" w:color="auto" w:fill="auto"/>
        </w:rPr>
      </w:pPr>
      <w:r>
        <w:rPr>
          <w:rFonts w:hint="eastAsia" w:ascii="宋体" w:hAnsi="宋体" w:eastAsia="宋体" w:cs="宋体"/>
          <w:highlight w:val="none"/>
          <w:shd w:val="clear" w:color="auto" w:fill="auto"/>
        </w:rPr>
        <w:t xml:space="preserve">注： 行数不够，可自行添加。</w:t>
      </w:r>
      <w:r/>
    </w:p>
    <w:p>
      <w:pPr>
        <w:pStyle w:val="738"/>
        <w:jc w:val="center"/>
        <w:spacing w:beforeAutospacing="0" w:afterAutospacing="0"/>
        <w:rPr>
          <w:highlight w:val="none"/>
          <w:shd w:val="clear" w:color="auto" w:fill="auto"/>
        </w:rPr>
      </w:pPr>
      <w:r>
        <w:rPr>
          <w:highlight w:val="none"/>
          <w:shd w:val="clear" w:color="auto" w:fill="auto"/>
        </w:rPr>
        <w:t xml:space="preserve"> </w:t>
      </w:r>
      <w:r/>
    </w:p>
    <w:p>
      <w:pPr>
        <w:pStyle w:val="738"/>
        <w:jc w:val="center"/>
        <w:spacing w:beforeAutospacing="0" w:afterAutospacing="0"/>
        <w:rPr>
          <w:highlight w:val="none"/>
          <w:shd w:val="clear" w:color="auto" w:fill="auto"/>
        </w:rPr>
      </w:pPr>
      <w:r>
        <w:rPr>
          <w:highlight w:val="none"/>
          <w:shd w:val="clear" w:color="auto" w:fill="auto"/>
        </w:rPr>
        <w:t xml:space="preserve"> </w:t>
      </w:r>
      <w:r/>
    </w:p>
    <w:p>
      <w:pPr>
        <w:pStyle w:val="738"/>
        <w:jc w:val="center"/>
        <w:spacing w:beforeAutospacing="0" w:afterAutospacing="0"/>
        <w:rPr>
          <w:highlight w:val="none"/>
          <w:shd w:val="clear" w:color="auto" w:fill="auto"/>
        </w:rPr>
      </w:pPr>
      <w:r>
        <w:rPr>
          <w:highlight w:val="none"/>
          <w:shd w:val="clear" w:color="auto" w:fill="auto"/>
        </w:rPr>
        <w:t xml:space="preserve"> </w:t>
      </w:r>
      <w:r/>
    </w:p>
    <w:p>
      <w:pPr>
        <w:pStyle w:val="738"/>
        <w:jc w:val="center"/>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rPr>
          <w:rFonts w:ascii="黑体" w:hAnsi="宋体" w:eastAsia="黑体" w:cs="黑体"/>
          <w:b/>
          <w:sz w:val="32"/>
          <w:szCs w:val="32"/>
          <w:highlight w:val="none"/>
          <w:shd w:val="clear" w:color="auto" w:fill="auto"/>
        </w:rPr>
      </w:pPr>
      <w:r/>
      <w:bookmarkStart w:id="185" w:name="_Hlt26955054"/>
      <w:r>
        <w:rPr>
          <w:rFonts w:hint="eastAsia" w:ascii="黑体" w:hAnsi="宋体" w:eastAsia="黑体" w:cs="黑体"/>
          <w:b/>
          <w:sz w:val="32"/>
          <w:szCs w:val="32"/>
          <w:highlight w:val="none"/>
          <w:shd w:val="clear" w:color="auto" w:fill="auto"/>
        </w:rPr>
        <w:br w:type="page" w:clear="all"/>
      </w:r>
      <w:r/>
    </w:p>
    <w:p>
      <w:pPr>
        <w:pStyle w:val="738"/>
        <w:jc w:val="center"/>
        <w:spacing w:beforeAutospacing="0" w:afterAutospacing="0"/>
        <w:rPr>
          <w:highlight w:val="none"/>
          <w:shd w:val="clear" w:color="auto" w:fill="auto"/>
        </w:rPr>
      </w:pPr>
      <w:r>
        <w:rPr>
          <w:rFonts w:hint="eastAsia" w:ascii="黑体" w:hAnsi="宋体" w:eastAsia="黑体" w:cs="黑体"/>
          <w:b/>
          <w:sz w:val="32"/>
          <w:szCs w:val="32"/>
          <w:highlight w:val="none"/>
          <w:shd w:val="clear" w:color="auto" w:fill="auto"/>
        </w:rPr>
        <w:t xml:space="preserve">十四、商务要求响应及偏离表</w:t>
      </w:r>
      <w:r/>
    </w:p>
    <w:tbl>
      <w:tblPr>
        <w:tblStyle w:val="71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8"/>
              <w:jc w:val="center"/>
              <w:spacing w:beforeAutospacing="0" w:afterAutospacing="0"/>
              <w:rPr>
                <w:highlight w:val="none"/>
                <w:shd w:val="clear" w:color="auto" w:fill="auto"/>
              </w:rPr>
            </w:pPr>
            <w:r/>
            <w:bookmarkStart w:id="186" w:name="_Hlt26671343"/>
            <w:r/>
            <w:bookmarkStart w:id="187" w:name="_Hlt24879081"/>
            <w:r/>
            <w:bookmarkStart w:id="188" w:name="_Hlt26955056"/>
            <w:r/>
            <w:bookmarkStart w:id="189" w:name="_Hlt26955064"/>
            <w:r/>
            <w:bookmarkStart w:id="190" w:name="_Hlt26671372"/>
            <w:r/>
            <w:bookmarkStart w:id="191" w:name="_Hlt26580838"/>
            <w:r/>
            <w:bookmarkStart w:id="192" w:name="_Hlt26782999"/>
            <w:r/>
            <w:bookmarkStart w:id="193" w:name="_Hlt26609391"/>
            <w:r>
              <w:rPr>
                <w:rFonts w:hint="eastAsia" w:ascii="宋体" w:hAnsi="宋体" w:eastAsia="宋体" w:cs="宋体"/>
                <w:highlight w:val="none"/>
                <w:shd w:val="clear" w:color="auto" w:fill="auto"/>
              </w:rPr>
              <w:t xml:space="preserve">序号</w:t>
            </w:r>
            <w:bookmarkEnd w:id="186"/>
            <w:r/>
            <w:bookmarkEnd w:id="187"/>
            <w:r/>
            <w:bookmarkEnd w:id="188"/>
            <w:r/>
            <w:bookmarkEnd w:id="189"/>
            <w:r/>
            <w:bookmarkEnd w:id="190"/>
            <w:r/>
            <w:bookmarkEnd w:id="191"/>
            <w:r/>
            <w:bookmarkEnd w:id="192"/>
            <w:r/>
            <w:bookmarkEnd w:id="193"/>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8"/>
              <w:jc w:val="center"/>
              <w:spacing w:beforeAutospacing="0" w:afterAutospacing="0"/>
              <w:rPr>
                <w:highlight w:val="none"/>
                <w:shd w:val="clear" w:color="auto" w:fill="auto"/>
              </w:rPr>
            </w:pPr>
            <w:r>
              <w:rPr>
                <w:rFonts w:hint="eastAsia" w:ascii="宋体" w:hAnsi="宋体" w:eastAsia="宋体" w:cs="宋体"/>
                <w:highlight w:val="none"/>
                <w:shd w:val="clear" w:color="auto" w:fill="auto"/>
              </w:rPr>
              <w:t xml:space="preserve">磋商文件要求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8"/>
              <w:jc w:val="center"/>
              <w:spacing w:beforeAutospacing="0" w:afterAutospacing="0"/>
              <w:rPr>
                <w:highlight w:val="none"/>
                <w:shd w:val="clear" w:color="auto" w:fill="auto"/>
              </w:rPr>
            </w:pPr>
            <w:r>
              <w:rPr>
                <w:rFonts w:hint="eastAsia" w:ascii="宋体" w:hAnsi="宋体" w:eastAsia="宋体" w:cs="宋体"/>
                <w:highlight w:val="none"/>
                <w:shd w:val="clear" w:color="auto" w:fill="auto"/>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8"/>
              <w:jc w:val="center"/>
              <w:spacing w:beforeAutospacing="0" w:afterAutospacing="0"/>
              <w:rPr>
                <w:highlight w:val="none"/>
                <w:shd w:val="clear" w:color="auto" w:fill="auto"/>
              </w:rPr>
            </w:pPr>
            <w:r>
              <w:rPr>
                <w:rFonts w:hint="eastAsia" w:ascii="宋体" w:hAnsi="宋体" w:eastAsia="宋体" w:cs="宋体"/>
                <w:highlight w:val="none"/>
                <w:shd w:val="clear" w:color="auto" w:fill="auto"/>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8"/>
              <w:jc w:val="center"/>
              <w:spacing w:beforeAutospacing="0" w:afterAutospacing="0"/>
              <w:rPr>
                <w:highlight w:val="none"/>
                <w:shd w:val="clear" w:color="auto" w:fill="auto"/>
              </w:rPr>
            </w:pPr>
            <w:r>
              <w:rPr>
                <w:rFonts w:hint="eastAsia" w:ascii="宋体" w:hAnsi="宋体" w:eastAsia="宋体" w:cs="宋体"/>
                <w:highlight w:val="none"/>
                <w:shd w:val="clear" w:color="auto" w:fill="auto"/>
              </w:rPr>
              <w:t xml:space="preserve">证明</w:t>
            </w:r>
            <w:r/>
          </w:p>
          <w:p>
            <w:pPr>
              <w:pStyle w:val="738"/>
              <w:jc w:val="center"/>
              <w:spacing w:beforeAutospacing="0" w:afterAutospacing="0"/>
              <w:rPr>
                <w:highlight w:val="none"/>
                <w:shd w:val="clear" w:color="auto" w:fill="auto"/>
              </w:rPr>
            </w:pPr>
            <w:r>
              <w:rPr>
                <w:rFonts w:hint="eastAsia" w:ascii="宋体" w:hAnsi="宋体" w:eastAsia="宋体" w:cs="宋体"/>
                <w:highlight w:val="none"/>
                <w:shd w:val="clear" w:color="auto" w:fill="auto"/>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8"/>
              <w:jc w:val="center"/>
              <w:spacing w:beforeAutospacing="0" w:afterAutospacing="0"/>
              <w:rPr>
                <w:highlight w:val="none"/>
                <w:shd w:val="clear" w:color="auto" w:fill="auto"/>
              </w:rPr>
            </w:pPr>
            <w:r>
              <w:rPr>
                <w:rFonts w:hint="eastAsia" w:ascii="宋体" w:hAnsi="宋体" w:eastAsia="宋体" w:cs="宋体"/>
                <w:highlight w:val="none"/>
                <w:shd w:val="clear" w:color="auto" w:fill="auto"/>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8"/>
              <w:jc w:val="center"/>
              <w:spacing w:beforeAutospacing="0" w:afterAutospacing="0"/>
              <w:rPr>
                <w:highlight w:val="none"/>
                <w:shd w:val="clear" w:color="auto" w:fill="auto"/>
              </w:rPr>
            </w:pPr>
            <w:r>
              <w:rPr>
                <w:highlight w:val="none"/>
                <w:shd w:val="clear" w:color="auto" w:fill="auto"/>
              </w:rPr>
              <w:t xml:space="preserve"> </w:t>
            </w:r>
            <w:r/>
          </w:p>
        </w:tc>
      </w:tr>
    </w:tbl>
    <w:p>
      <w:pPr>
        <w:pStyle w:val="738"/>
        <w:jc w:val="both"/>
        <w:spacing w:beforeAutospacing="0" w:afterAutospacing="0"/>
        <w:rPr>
          <w:highlight w:val="none"/>
          <w:shd w:val="clear" w:color="auto" w:fill="auto"/>
        </w:rPr>
      </w:pPr>
      <w:r>
        <w:rPr>
          <w:rFonts w:hint="eastAsia" w:ascii="宋体" w:hAnsi="宋体" w:eastAsia="宋体" w:cs="宋体"/>
          <w:highlight w:val="none"/>
          <w:shd w:val="clear" w:color="auto" w:fill="auto"/>
        </w:rPr>
        <w:t xml:space="preserve">注： 行数不够，可自行添加。</w:t>
      </w:r>
      <w:r/>
    </w:p>
    <w:p>
      <w:pPr>
        <w:pStyle w:val="738"/>
        <w:jc w:val="both"/>
        <w:spacing w:beforeAutospacing="0" w:afterAutospacing="0" w:line="480" w:lineRule="auto"/>
        <w:rPr>
          <w:highlight w:val="none"/>
          <w:shd w:val="clear" w:color="auto" w:fill="auto"/>
        </w:rPr>
      </w:pPr>
      <w:r>
        <w:rPr>
          <w:highlight w:val="none"/>
          <w:shd w:val="clear" w:color="auto" w:fill="auto"/>
        </w:rPr>
        <w:t xml:space="preserve"> </w:t>
      </w:r>
      <w:r/>
    </w:p>
    <w:p>
      <w:pPr>
        <w:pStyle w:val="738"/>
        <w:jc w:val="both"/>
        <w:spacing w:beforeAutospacing="0" w:afterAutospacing="0" w:line="480" w:lineRule="auto"/>
        <w:rPr>
          <w:highlight w:val="none"/>
          <w:shd w:val="clear" w:color="auto" w:fill="auto"/>
        </w:rPr>
      </w:pPr>
      <w:r>
        <w:rPr>
          <w:highlight w:val="none"/>
          <w:shd w:val="clear" w:color="auto" w:fill="auto"/>
        </w:rPr>
        <w:t xml:space="preserve"> </w:t>
      </w:r>
      <w:r/>
    </w:p>
    <w:p>
      <w:pPr>
        <w:pStyle w:val="738"/>
        <w:jc w:val="center"/>
        <w:spacing w:beforeAutospacing="0" w:afterAutospacing="0"/>
        <w:rPr>
          <w:highlight w:val="none"/>
          <w:shd w:val="clear" w:color="auto" w:fill="auto"/>
        </w:rPr>
      </w:pPr>
      <w:r/>
      <w:bookmarkStart w:id="194" w:name="_Hlt26671374"/>
      <w:r/>
      <w:bookmarkStart w:id="195" w:name="_Hlt26955066"/>
      <w:r/>
      <w:bookmarkStart w:id="196" w:name="_Toc462564146"/>
      <w:r/>
      <w:bookmarkStart w:id="197" w:name="_格式2__法定代表人授权书"/>
      <w:r/>
      <w:bookmarkStart w:id="198" w:name="_Hlt26609389"/>
      <w:r>
        <w:rPr>
          <w:highlight w:val="none"/>
          <w:shd w:val="clear" w:color="auto" w:fill="auto"/>
        </w:rPr>
        <w:t xml:space="preserve"> </w:t>
      </w:r>
      <w:r/>
    </w:p>
    <w:p>
      <w:pPr>
        <w:pStyle w:val="738"/>
        <w:jc w:val="center"/>
        <w:spacing w:beforeAutospacing="0" w:afterAutospacing="0"/>
        <w:rPr>
          <w:highlight w:val="none"/>
          <w:shd w:val="clear" w:color="auto" w:fill="auto"/>
        </w:rPr>
      </w:pPr>
      <w:r>
        <w:rPr>
          <w:highlight w:val="none"/>
          <w:shd w:val="clear" w:color="auto" w:fill="auto"/>
        </w:rPr>
        <w:t xml:space="preserve"> </w:t>
      </w:r>
      <w:r/>
    </w:p>
    <w:p>
      <w:pPr>
        <w:pStyle w:val="738"/>
        <w:jc w:val="center"/>
        <w:spacing w:beforeAutospacing="0" w:afterAutospacing="0"/>
        <w:rPr>
          <w:highlight w:val="none"/>
          <w:shd w:val="clear" w:color="auto" w:fill="auto"/>
        </w:rPr>
      </w:pPr>
      <w:r>
        <w:rPr>
          <w:highlight w:val="none"/>
          <w:shd w:val="clear" w:color="auto" w:fill="auto"/>
        </w:rPr>
      </w:r>
      <w:r/>
    </w:p>
    <w:p>
      <w:pPr>
        <w:pStyle w:val="738"/>
        <w:jc w:val="center"/>
        <w:spacing w:beforeAutospacing="0" w:afterAutospacing="0"/>
        <w:rPr>
          <w:highlight w:val="none"/>
          <w:shd w:val="clear" w:color="auto" w:fill="auto"/>
        </w:rPr>
      </w:pPr>
      <w:r>
        <w:rPr>
          <w:highlight w:val="none"/>
          <w:shd w:val="clear" w:color="auto" w:fill="auto"/>
        </w:rPr>
      </w:r>
      <w:r/>
    </w:p>
    <w:p>
      <w:pPr>
        <w:pStyle w:val="738"/>
        <w:jc w:val="center"/>
        <w:spacing w:beforeAutospacing="0" w:afterAutospacing="0"/>
        <w:rPr>
          <w:highlight w:val="none"/>
          <w:shd w:val="clear" w:color="auto" w:fill="auto"/>
        </w:rPr>
      </w:pPr>
      <w:r>
        <w:rPr>
          <w:highlight w:val="none"/>
          <w:shd w:val="clear" w:color="auto" w:fill="auto"/>
        </w:rPr>
      </w:r>
      <w:r/>
    </w:p>
    <w:p>
      <w:pPr>
        <w:pStyle w:val="738"/>
        <w:jc w:val="center"/>
        <w:spacing w:beforeAutospacing="0" w:afterAutospacing="0"/>
        <w:rPr>
          <w:highlight w:val="none"/>
          <w:shd w:val="clear" w:color="auto" w:fill="auto"/>
        </w:rPr>
      </w:pPr>
      <w:r>
        <w:rPr>
          <w:highlight w:val="none"/>
          <w:shd w:val="clear" w:color="auto" w:fill="auto"/>
        </w:rPr>
      </w:r>
      <w:r/>
    </w:p>
    <w:p>
      <w:pPr>
        <w:pStyle w:val="738"/>
        <w:jc w:val="center"/>
        <w:spacing w:beforeAutospacing="0" w:afterAutospacing="0"/>
        <w:rPr>
          <w:highlight w:val="none"/>
          <w:shd w:val="clear" w:color="auto" w:fill="auto"/>
        </w:rPr>
      </w:pPr>
      <w:r>
        <w:rPr>
          <w:highlight w:val="none"/>
          <w:shd w:val="clear" w:color="auto" w:fill="auto"/>
        </w:rPr>
        <w:t xml:space="preserve"> </w:t>
      </w:r>
      <w:r/>
    </w:p>
    <w:p>
      <w:pPr>
        <w:pStyle w:val="738"/>
        <w:jc w:val="center"/>
        <w:spacing w:beforeAutospacing="0" w:afterAutospacing="0"/>
        <w:rPr>
          <w:highlight w:val="none"/>
          <w:shd w:val="clear" w:color="auto" w:fill="auto"/>
        </w:rPr>
      </w:pPr>
      <w:r>
        <w:rPr>
          <w:highlight w:val="none"/>
          <w:shd w:val="clear" w:color="auto" w:fill="auto"/>
        </w:rPr>
        <w:t xml:space="preserve"> </w:t>
      </w:r>
      <w:r/>
    </w:p>
    <w:p>
      <w:pPr>
        <w:pStyle w:val="738"/>
        <w:jc w:val="center"/>
        <w:spacing w:beforeAutospacing="0" w:afterAutospacing="0"/>
        <w:rPr>
          <w:highlight w:val="none"/>
          <w:shd w:val="clear" w:color="auto" w:fill="auto"/>
        </w:rPr>
      </w:pPr>
      <w:r>
        <w:rPr>
          <w:highlight w:val="none"/>
          <w:shd w:val="clear" w:color="auto" w:fill="auto"/>
        </w:rPr>
        <w:t xml:space="preserve"> </w:t>
      </w:r>
      <w:r/>
    </w:p>
    <w:p>
      <w:pPr>
        <w:pStyle w:val="738"/>
        <w:jc w:val="center"/>
        <w:spacing w:beforeAutospacing="0" w:afterAutospacing="0"/>
        <w:rPr>
          <w:highlight w:val="none"/>
          <w:shd w:val="clear" w:color="auto" w:fill="auto"/>
        </w:rPr>
      </w:pPr>
      <w:r>
        <w:rPr>
          <w:highlight w:val="none"/>
          <w:shd w:val="clear" w:color="auto" w:fill="auto"/>
        </w:rPr>
        <w:t xml:space="preserve"> </w:t>
      </w:r>
      <w:r/>
    </w:p>
    <w:p>
      <w:pPr>
        <w:pStyle w:val="738"/>
        <w:jc w:val="center"/>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shd w:val="clear" w:color="auto" w:fill="auto"/>
        </w:rPr>
      </w:pPr>
      <w:r>
        <w:rPr>
          <w:highlight w:val="none"/>
          <w:shd w:val="clear" w:color="auto" w:fill="auto"/>
        </w:rPr>
        <w:t xml:space="preserve"> </w:t>
      </w:r>
      <w:r/>
    </w:p>
    <w:p>
      <w:pPr>
        <w:rPr>
          <w:rFonts w:ascii="宋体" w:hAnsi="宋体" w:eastAsia="宋体" w:cs="宋体"/>
          <w:sz w:val="32"/>
          <w:szCs w:val="32"/>
          <w:highlight w:val="none"/>
          <w:shd w:val="clear" w:color="auto" w:fill="auto"/>
        </w:rPr>
      </w:pPr>
      <w:r>
        <w:rPr>
          <w:rFonts w:hint="eastAsia" w:ascii="宋体" w:hAnsi="宋体" w:eastAsia="宋体" w:cs="宋体"/>
          <w:sz w:val="32"/>
          <w:szCs w:val="32"/>
          <w:highlight w:val="none"/>
          <w:shd w:val="clear" w:color="auto" w:fill="auto"/>
        </w:rPr>
        <w:br w:type="page" w:clear="all"/>
      </w:r>
      <w:r/>
    </w:p>
    <w:p>
      <w:pPr>
        <w:pStyle w:val="738"/>
        <w:ind w:firstLine="2570"/>
        <w:jc w:val="both"/>
        <w:spacing w:beforeAutospacing="0" w:afterAutospacing="0"/>
        <w:rPr>
          <w:highlight w:val="none"/>
          <w:shd w:val="clear" w:color="auto" w:fill="auto"/>
        </w:rPr>
      </w:pPr>
      <w:r>
        <w:rPr>
          <w:rFonts w:hint="eastAsia" w:ascii="黑体" w:hAnsi="宋体" w:eastAsia="黑体" w:cs="黑体"/>
          <w:b/>
          <w:i/>
          <w:sz w:val="32"/>
          <w:szCs w:val="32"/>
          <w:highlight w:val="none"/>
          <w:u w:val="single"/>
          <w:shd w:val="clear" w:color="auto" w:fill="auto"/>
        </w:rPr>
        <w:t xml:space="preserve">十五、开标一览表</w:t>
      </w:r>
      <w:r/>
    </w:p>
    <w:p>
      <w:pPr>
        <w:pStyle w:val="738"/>
        <w:ind w:firstLine="480"/>
        <w:jc w:val="both"/>
        <w:spacing w:beforeAutospacing="0" w:afterAutospacing="0"/>
        <w:rPr>
          <w:highlight w:val="none"/>
          <w:shd w:val="clear" w:color="auto" w:fill="auto"/>
        </w:rPr>
      </w:pPr>
      <w:r>
        <w:rPr>
          <w:rFonts w:hint="eastAsia" w:ascii="宋体" w:hAnsi="宋体" w:eastAsia="宋体" w:cs="宋体"/>
          <w:highlight w:val="none"/>
          <w:shd w:val="clear" w:color="auto" w:fill="auto"/>
        </w:rPr>
        <w:t xml:space="preserve">投标人全称（加盖CA电子签章）：</w:t>
      </w:r>
      <w:r/>
    </w:p>
    <w:p>
      <w:pPr>
        <w:pStyle w:val="738"/>
        <w:ind w:firstLine="480"/>
        <w:jc w:val="both"/>
        <w:spacing w:beforeAutospacing="0" w:afterAutospacing="0"/>
        <w:rPr>
          <w:highlight w:val="none"/>
          <w:shd w:val="clear" w:color="auto" w:fill="auto"/>
        </w:rPr>
      </w:pPr>
      <w:r>
        <w:rPr>
          <w:rFonts w:hint="eastAsia" w:ascii="宋体" w:hAnsi="宋体" w:eastAsia="宋体" w:cs="宋体"/>
          <w:highlight w:val="none"/>
          <w:shd w:val="clear" w:color="auto" w:fill="auto"/>
        </w:rPr>
        <w:t xml:space="preserve">项目名称：</w:t>
      </w:r>
      <w:r/>
    </w:p>
    <w:p>
      <w:pPr>
        <w:pStyle w:val="738"/>
        <w:ind w:firstLine="480"/>
        <w:jc w:val="both"/>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项目编号：</w:t>
      </w:r>
      <w:r/>
    </w:p>
    <w:p>
      <w:pPr>
        <w:pStyle w:val="738"/>
        <w:ind w:firstLine="480"/>
        <w:jc w:val="both"/>
        <w:spacing w:beforeAutospacing="0" w:afterAutospacing="0"/>
        <w:rPr>
          <w:highlight w:val="none"/>
          <w:shd w:val="clear" w:color="auto" w:fill="auto"/>
        </w:rPr>
      </w:pPr>
      <w:r>
        <w:rPr>
          <w:rFonts w:hint="eastAsia" w:ascii="宋体" w:hAnsi="宋体" w:eastAsia="宋体" w:cs="宋体"/>
          <w:highlight w:val="none"/>
          <w:shd w:val="clear" w:color="auto" w:fill="auto"/>
        </w:rPr>
        <w:t xml:space="preserve">分包号：</w:t>
      </w:r>
      <w:r/>
    </w:p>
    <w:tbl>
      <w:tblPr>
        <w:tblStyle w:val="719"/>
        <w:tblW w:w="8206" w:type="dxa"/>
        <w:tblCellSpacing w:w="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W w:w="8206" w:type="dxa"/>
            <w:vAlign w:val="center"/>
            <w:textDirection w:val="lrTb"/>
            <w:noWrap w:val="false"/>
          </w:tcPr>
          <w:p>
            <w:pPr>
              <w:pStyle w:val="738"/>
              <w:jc w:val="center"/>
              <w:spacing w:beforeAutospacing="0" w:afterAutospacing="0"/>
              <w:rPr>
                <w:highlight w:val="none"/>
                <w:shd w:val="clear" w:color="auto" w:fill="auto"/>
              </w:rPr>
            </w:pPr>
            <w:r>
              <w:rPr>
                <w:rFonts w:hint="eastAsia" w:ascii="宋体" w:hAnsi="宋体" w:eastAsia="宋体" w:cs="宋体"/>
                <w:highlight w:val="none"/>
                <w:shd w:val="clear" w:color="auto" w:fill="auto"/>
              </w:rPr>
              <w:t xml:space="preserve">投标总报价</w:t>
            </w:r>
            <w:r/>
          </w:p>
        </w:tc>
      </w:tr>
      <w:tr>
        <w:trPr>
          <w:tblCellSpacing w:w="0" w:type="dxa"/>
          <w:trHeight w:val="612"/>
        </w:trPr>
        <w:tc>
          <w:tcPr>
            <w:tcW w:w="8206" w:type="dxa"/>
            <w:vAlign w:val="center"/>
            <w:textDirection w:val="lrTb"/>
            <w:noWrap w:val="false"/>
          </w:tcPr>
          <w:p>
            <w:pPr>
              <w:pStyle w:val="738"/>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大写：</w:t>
            </w:r>
            <w:r/>
          </w:p>
        </w:tc>
      </w:tr>
      <w:tr>
        <w:trPr>
          <w:tblCellSpacing w:w="0" w:type="dxa"/>
          <w:trHeight w:val="612"/>
        </w:trPr>
        <w:tc>
          <w:tcPr>
            <w:tcW w:w="8206" w:type="dxa"/>
            <w:vAlign w:val="center"/>
            <w:textDirection w:val="lrTb"/>
            <w:noWrap w:val="false"/>
          </w:tcPr>
          <w:p>
            <w:pPr>
              <w:pStyle w:val="738"/>
              <w:spacing w:beforeAutospacing="0" w:afterAutospacing="0" w:line="0" w:lineRule="atLeast"/>
              <w:rPr>
                <w:highlight w:val="none"/>
                <w:shd w:val="clear" w:color="auto" w:fill="auto"/>
              </w:rPr>
            </w:pPr>
            <w:r>
              <w:rPr>
                <w:rFonts w:hint="eastAsia" w:ascii="宋体" w:hAnsi="宋体" w:eastAsia="宋体" w:cs="宋体"/>
                <w:highlight w:val="none"/>
                <w:shd w:val="clear" w:color="auto" w:fill="auto"/>
              </w:rPr>
              <w:t xml:space="preserve">小写： </w:t>
            </w:r>
            <w:r>
              <w:rPr>
                <w:rFonts w:hint="eastAsia" w:ascii="宋体" w:hAnsi="宋体" w:eastAsia="宋体" w:cs="宋体"/>
                <w:highlight w:val="none"/>
                <w:u w:val="single"/>
                <w:shd w:val="clear" w:color="auto" w:fill="auto"/>
              </w:rPr>
              <w:t xml:space="preserve">            </w:t>
            </w:r>
            <w:r>
              <w:rPr>
                <w:rFonts w:hint="eastAsia" w:ascii="宋体" w:hAnsi="宋体" w:eastAsia="宋体" w:cs="宋体"/>
                <w:highlight w:val="none"/>
                <w:shd w:val="clear" w:color="auto" w:fill="auto"/>
              </w:rPr>
              <w:t xml:space="preserve"> （人民币：</w:t>
            </w:r>
            <w:r>
              <w:rPr>
                <w:rFonts w:hint="eastAsia" w:ascii="宋体" w:hAnsi="宋体" w:eastAsia="宋体" w:cs="宋体"/>
                <w:highlight w:val="none"/>
                <w:u w:val="single"/>
                <w:shd w:val="clear" w:color="auto" w:fill="auto"/>
              </w:rPr>
              <w:t xml:space="preserve">             </w:t>
            </w:r>
            <w:r>
              <w:rPr>
                <w:rFonts w:hint="eastAsia" w:ascii="宋体" w:hAnsi="宋体" w:eastAsia="宋体" w:cs="宋体"/>
                <w:highlight w:val="none"/>
                <w:shd w:val="clear" w:color="auto" w:fill="auto"/>
              </w:rPr>
              <w:t xml:space="preserve">元）             </w:t>
            </w:r>
            <w:r/>
          </w:p>
        </w:tc>
      </w:tr>
    </w:tbl>
    <w:p>
      <w:pPr>
        <w:pStyle w:val="738"/>
        <w:jc w:val="both"/>
        <w:spacing w:beforeAutospacing="0" w:afterAutospacing="0"/>
        <w:rPr>
          <w:highlight w:val="none"/>
          <w:shd w:val="clear" w:color="auto" w:fill="auto"/>
        </w:rPr>
      </w:pPr>
      <w:r>
        <w:rPr>
          <w:highlight w:val="none"/>
          <w:shd w:val="clear" w:color="auto" w:fill="auto"/>
        </w:rPr>
        <w:t xml:space="preserve"> </w:t>
      </w:r>
      <w:r/>
    </w:p>
    <w:p>
      <w:pPr>
        <w:pStyle w:val="738"/>
        <w:jc w:val="both"/>
        <w:spacing w:beforeAutospacing="0" w:afterAutospacing="0"/>
        <w:rPr>
          <w:highlight w:val="none"/>
        </w:rPr>
      </w:pPr>
      <w:r>
        <w:rPr>
          <w:highlight w:val="none"/>
        </w:rPr>
      </w:r>
      <w:r>
        <w:rPr>
          <w:highlight w:val="none"/>
        </w:rPr>
      </w:r>
      <w:r/>
    </w:p>
    <w:p>
      <w:pPr>
        <w:pStyle w:val="738"/>
        <w:jc w:val="both"/>
        <w:spacing w:beforeAutospacing="0" w:afterAutospacing="0"/>
        <w:rPr>
          <w:highlight w:val="none"/>
        </w:rPr>
      </w:pPr>
      <w:r>
        <w:rPr>
          <w:highlight w:val="none"/>
          <w:shd w:val="clear" w:color="auto" w:fill="auto"/>
        </w:rPr>
      </w:r>
      <w:r>
        <w:rPr>
          <w:highlight w:val="none"/>
          <w:shd w:val="clear" w:color="auto" w:fill="auto"/>
        </w:rPr>
      </w:r>
      <w:r/>
    </w:p>
    <w:p>
      <w:pPr>
        <w:pStyle w:val="738"/>
        <w:ind w:firstLine="480"/>
        <w:jc w:val="both"/>
        <w:spacing w:beforeAutospacing="0" w:afterAutospacing="0"/>
        <w:rPr>
          <w:highlight w:val="none"/>
          <w:shd w:val="clear" w:color="auto" w:fill="auto"/>
        </w:rPr>
      </w:pPr>
      <w:r>
        <w:rPr>
          <w:rFonts w:hint="eastAsia" w:ascii="宋体" w:hAnsi="宋体" w:eastAsia="宋体" w:cs="宋体"/>
          <w:highlight w:val="none"/>
          <w:shd w:val="clear" w:color="auto" w:fill="auto"/>
        </w:rPr>
        <w:t xml:space="preserve">                       日期：  </w:t>
      </w:r>
      <w:r>
        <w:rPr>
          <w:rFonts w:hint="eastAsia" w:ascii="宋体" w:hAnsi="宋体" w:eastAsia="宋体" w:cs="宋体"/>
          <w:highlight w:val="none"/>
          <w:u w:val="single"/>
          <w:shd w:val="clear" w:color="auto" w:fill="auto"/>
        </w:rPr>
        <w:t xml:space="preserve">     </w:t>
      </w:r>
      <w:r>
        <w:rPr>
          <w:rFonts w:hint="eastAsia" w:ascii="宋体" w:hAnsi="宋体" w:eastAsia="宋体" w:cs="宋体"/>
          <w:highlight w:val="none"/>
          <w:shd w:val="clear" w:color="auto" w:fill="auto"/>
        </w:rPr>
        <w:t xml:space="preserve">年</w:t>
      </w:r>
      <w:r>
        <w:rPr>
          <w:rFonts w:hint="eastAsia" w:ascii="宋体" w:hAnsi="宋体" w:eastAsia="宋体" w:cs="宋体"/>
          <w:highlight w:val="none"/>
          <w:u w:val="single"/>
          <w:shd w:val="clear" w:color="auto" w:fill="auto"/>
        </w:rPr>
        <w:t xml:space="preserve">   </w:t>
      </w:r>
      <w:r>
        <w:rPr>
          <w:rFonts w:hint="eastAsia" w:ascii="宋体" w:hAnsi="宋体" w:eastAsia="宋体" w:cs="宋体"/>
          <w:highlight w:val="none"/>
          <w:shd w:val="clear" w:color="auto" w:fill="auto"/>
        </w:rPr>
        <w:t xml:space="preserve">月</w:t>
      </w:r>
      <w:r>
        <w:rPr>
          <w:rFonts w:hint="eastAsia" w:ascii="宋体" w:hAnsi="宋体" w:eastAsia="宋体" w:cs="宋体"/>
          <w:highlight w:val="none"/>
          <w:u w:val="single"/>
          <w:shd w:val="clear" w:color="auto" w:fill="auto"/>
        </w:rPr>
        <w:t xml:space="preserve">   </w:t>
      </w:r>
      <w:r>
        <w:rPr>
          <w:rFonts w:hint="eastAsia" w:ascii="宋体" w:hAnsi="宋体" w:eastAsia="宋体" w:cs="宋体"/>
          <w:highlight w:val="none"/>
          <w:shd w:val="clear" w:color="auto" w:fill="auto"/>
        </w:rPr>
        <w:t xml:space="preserve">日</w:t>
      </w:r>
      <w:r/>
    </w:p>
    <w:p>
      <w:pPr>
        <w:pStyle w:val="738"/>
        <w:ind w:firstLine="480"/>
        <w:jc w:val="both"/>
        <w:spacing w:beforeAutospacing="0" w:afterAutospacing="0"/>
        <w:rPr>
          <w:highlight w:val="none"/>
          <w:shd w:val="clear" w:color="auto" w:fill="auto"/>
        </w:rPr>
      </w:pPr>
      <w:r>
        <w:rPr>
          <w:highlight w:val="none"/>
          <w:shd w:val="clear" w:color="auto" w:fill="auto"/>
        </w:rPr>
        <w:t xml:space="preserve"> </w:t>
      </w:r>
      <w:r/>
    </w:p>
    <w:p>
      <w:pPr>
        <w:pStyle w:val="738"/>
        <w:ind w:firstLine="480"/>
        <w:jc w:val="both"/>
        <w:spacing w:beforeAutospacing="0" w:afterAutospacing="0" w:line="0" w:lineRule="atLeast"/>
        <w:rPr>
          <w:rFonts w:ascii="宋体" w:hAnsi="宋体" w:eastAsia="宋体" w:cs="宋体"/>
          <w:highlight w:val="none"/>
          <w:shd w:val="clear" w:color="auto" w:fill="auto"/>
        </w:rPr>
      </w:pPr>
      <w:r>
        <w:rPr>
          <w:rFonts w:ascii="宋体" w:hAnsi="宋体" w:eastAsia="宋体" w:cs="宋体"/>
          <w:highlight w:val="none"/>
          <w:shd w:val="clear" w:color="auto" w:fill="auto"/>
        </w:rPr>
      </w:r>
      <w:r/>
    </w:p>
    <w:p>
      <w:pPr>
        <w:jc w:val="center"/>
        <w:spacing w:before="50" w:after="50"/>
        <w:widowControl/>
        <w:rPr>
          <w:highlight w:val="none"/>
          <w:shd w:val="clear" w:color="auto" w:fill="auto"/>
        </w:rPr>
      </w:pPr>
      <w:r>
        <w:rPr>
          <w:highlight w:val="none"/>
          <w:shd w:val="clear" w:color="auto" w:fill="auto"/>
        </w:rPr>
        <w:tab/>
      </w:r>
      <w:r/>
    </w:p>
    <w:p>
      <w:pPr>
        <w:jc w:val="center"/>
        <w:spacing w:before="50" w:after="50"/>
        <w:widowControl/>
        <w:rPr>
          <w:rFonts w:ascii="黑体" w:hAnsi="宋体" w:eastAsia="黑体" w:cs="黑体"/>
          <w:b/>
          <w:sz w:val="32"/>
          <w:szCs w:val="32"/>
          <w:highlight w:val="none"/>
          <w:shd w:val="clear" w:color="auto" w:fill="auto"/>
        </w:rPr>
      </w:pPr>
      <w:r>
        <w:rPr>
          <w:rFonts w:ascii="黑体" w:hAnsi="宋体" w:eastAsia="黑体" w:cs="黑体"/>
          <w:b/>
          <w:sz w:val="32"/>
          <w:szCs w:val="32"/>
          <w:highlight w:val="none"/>
          <w:shd w:val="clear" w:color="auto" w:fill="auto"/>
        </w:rPr>
      </w:r>
      <w:r/>
    </w:p>
    <w:p>
      <w:pPr>
        <w:jc w:val="center"/>
        <w:spacing w:before="50" w:after="50"/>
        <w:widowControl/>
        <w:rPr>
          <w:rFonts w:ascii="黑体" w:hAnsi="宋体" w:eastAsia="黑体" w:cs="黑体"/>
          <w:b/>
          <w:sz w:val="32"/>
          <w:szCs w:val="32"/>
          <w:highlight w:val="none"/>
          <w:shd w:val="clear" w:color="auto" w:fill="auto"/>
        </w:rPr>
      </w:pPr>
      <w:r>
        <w:rPr>
          <w:rFonts w:ascii="黑体" w:hAnsi="宋体" w:eastAsia="黑体" w:cs="黑体"/>
          <w:b/>
          <w:sz w:val="32"/>
          <w:szCs w:val="32"/>
          <w:highlight w:val="none"/>
          <w:shd w:val="clear" w:color="auto" w:fill="auto"/>
        </w:rPr>
      </w:r>
      <w:r/>
    </w:p>
    <w:p>
      <w:pPr>
        <w:jc w:val="center"/>
        <w:spacing w:before="50" w:after="50"/>
        <w:widowControl/>
        <w:rPr>
          <w:rFonts w:ascii="黑体" w:hAnsi="宋体" w:eastAsia="黑体" w:cs="黑体"/>
          <w:b/>
          <w:bCs/>
          <w:sz w:val="32"/>
          <w:szCs w:val="32"/>
          <w:highlight w:val="none"/>
          <w:shd w:val="clear" w:color="auto" w:fill="auto"/>
        </w:rPr>
      </w:pPr>
      <w:r>
        <w:rPr>
          <w:rFonts w:ascii="黑体" w:hAnsi="宋体" w:eastAsia="黑体" w:cs="黑体"/>
          <w:b/>
          <w:bCs/>
          <w:sz w:val="32"/>
          <w:szCs w:val="32"/>
          <w:highlight w:val="none"/>
          <w:shd w:val="clear" w:color="auto" w:fill="auto"/>
        </w:rPr>
      </w:r>
      <w:r/>
    </w:p>
    <w:p>
      <w:pPr>
        <w:jc w:val="center"/>
        <w:spacing w:before="50" w:after="50"/>
        <w:widowControl/>
        <w:rPr>
          <w:rFonts w:ascii="黑体" w:hAnsi="宋体" w:eastAsia="黑体" w:cs="黑体"/>
          <w:b/>
          <w:sz w:val="32"/>
          <w:szCs w:val="32"/>
          <w:highlight w:val="none"/>
          <w:shd w:val="clear" w:color="auto" w:fill="auto"/>
        </w:rPr>
      </w:pPr>
      <w:r>
        <w:rPr>
          <w:rFonts w:ascii="黑体" w:hAnsi="宋体" w:eastAsia="黑体" w:cs="黑体"/>
          <w:b/>
          <w:sz w:val="32"/>
          <w:szCs w:val="32"/>
          <w:highlight w:val="none"/>
          <w:shd w:val="clear" w:color="auto" w:fill="auto"/>
        </w:rPr>
      </w:r>
      <w:r/>
    </w:p>
    <w:p>
      <w:pPr>
        <w:jc w:val="center"/>
        <w:spacing w:before="50" w:after="50"/>
        <w:widowControl/>
        <w:rPr>
          <w:rFonts w:ascii="黑体" w:hAnsi="宋体" w:eastAsia="黑体" w:cs="黑体"/>
          <w:b/>
          <w:sz w:val="32"/>
          <w:szCs w:val="32"/>
          <w:highlight w:val="none"/>
          <w:shd w:val="clear" w:color="auto" w:fill="auto"/>
        </w:rPr>
      </w:pPr>
      <w:r>
        <w:rPr>
          <w:rFonts w:ascii="黑体" w:hAnsi="宋体" w:eastAsia="黑体" w:cs="黑体"/>
          <w:b/>
          <w:sz w:val="32"/>
          <w:szCs w:val="32"/>
          <w:highlight w:val="none"/>
          <w:shd w:val="clear" w:color="auto" w:fill="auto"/>
        </w:rPr>
      </w:r>
      <w:r/>
    </w:p>
    <w:p>
      <w:pPr>
        <w:jc w:val="center"/>
        <w:spacing w:before="50" w:after="50"/>
        <w:widowControl/>
        <w:rPr>
          <w:rFonts w:ascii="黑体" w:hAnsi="宋体" w:eastAsia="黑体" w:cs="黑体"/>
          <w:b/>
          <w:sz w:val="32"/>
          <w:szCs w:val="32"/>
          <w:highlight w:val="none"/>
          <w:shd w:val="clear" w:color="auto" w:fill="auto"/>
        </w:rPr>
      </w:pPr>
      <w:r>
        <w:rPr>
          <w:rFonts w:ascii="黑体" w:hAnsi="宋体" w:eastAsia="黑体" w:cs="黑体"/>
          <w:b/>
          <w:sz w:val="32"/>
          <w:szCs w:val="32"/>
          <w:highlight w:val="none"/>
          <w:shd w:val="clear" w:color="auto" w:fill="auto"/>
        </w:rPr>
      </w:r>
      <w:r/>
    </w:p>
    <w:p>
      <w:pPr>
        <w:jc w:val="center"/>
        <w:spacing w:before="50" w:after="50"/>
        <w:widowControl/>
        <w:rPr>
          <w:rFonts w:ascii="黑体" w:hAnsi="宋体" w:eastAsia="黑体" w:cs="黑体"/>
          <w:b/>
          <w:sz w:val="32"/>
          <w:szCs w:val="32"/>
          <w:highlight w:val="none"/>
          <w:shd w:val="clear" w:color="auto" w:fill="auto"/>
        </w:rPr>
      </w:pPr>
      <w:r>
        <w:rPr>
          <w:rFonts w:ascii="黑体" w:hAnsi="宋体" w:eastAsia="黑体" w:cs="黑体"/>
          <w:b/>
          <w:sz w:val="32"/>
          <w:szCs w:val="32"/>
          <w:highlight w:val="none"/>
          <w:shd w:val="clear" w:color="auto" w:fill="auto"/>
        </w:rPr>
      </w:r>
      <w:r/>
    </w:p>
    <w:p>
      <w:pPr>
        <w:jc w:val="center"/>
        <w:spacing w:before="50" w:after="50"/>
        <w:widowControl/>
        <w:rPr>
          <w:rFonts w:ascii="黑体" w:hAnsi="宋体" w:eastAsia="黑体" w:cs="黑体"/>
          <w:b/>
          <w:sz w:val="32"/>
          <w:szCs w:val="32"/>
          <w:highlight w:val="none"/>
          <w:shd w:val="clear" w:color="auto" w:fill="auto"/>
        </w:rPr>
      </w:pPr>
      <w:r>
        <w:rPr>
          <w:rFonts w:ascii="黑体" w:hAnsi="宋体" w:eastAsia="黑体" w:cs="黑体"/>
          <w:b/>
          <w:sz w:val="32"/>
          <w:szCs w:val="32"/>
          <w:highlight w:val="none"/>
          <w:shd w:val="clear" w:color="auto" w:fill="auto"/>
        </w:rPr>
      </w:r>
      <w:r/>
    </w:p>
    <w:p>
      <w:pPr>
        <w:jc w:val="center"/>
        <w:spacing w:before="50" w:after="50"/>
        <w:widowControl/>
        <w:rPr>
          <w:rFonts w:ascii="黑体" w:hAnsi="宋体" w:eastAsia="黑体" w:cs="黑体"/>
          <w:b/>
          <w:sz w:val="32"/>
          <w:szCs w:val="32"/>
          <w:highlight w:val="none"/>
          <w:shd w:val="clear" w:color="auto" w:fill="auto"/>
        </w:rPr>
      </w:pPr>
      <w:r>
        <w:rPr>
          <w:rFonts w:ascii="黑体" w:hAnsi="宋体" w:eastAsia="黑体" w:cs="黑体"/>
          <w:b/>
          <w:sz w:val="32"/>
          <w:szCs w:val="32"/>
          <w:highlight w:val="none"/>
          <w:shd w:val="clear" w:color="auto" w:fill="auto"/>
        </w:rPr>
      </w:r>
      <w:r/>
    </w:p>
    <w:p>
      <w:pPr>
        <w:jc w:val="center"/>
        <w:spacing w:before="50" w:after="50"/>
        <w:widowControl/>
        <w:rPr>
          <w:rFonts w:ascii="黑体" w:hAnsi="宋体" w:eastAsia="黑体" w:cs="黑体"/>
          <w:b/>
          <w:sz w:val="32"/>
          <w:szCs w:val="32"/>
          <w:highlight w:val="none"/>
          <w:shd w:val="clear" w:color="auto" w:fill="auto"/>
        </w:rPr>
      </w:pPr>
      <w:r>
        <w:rPr>
          <w:rFonts w:ascii="黑体" w:hAnsi="宋体" w:eastAsia="黑体" w:cs="黑体"/>
          <w:b/>
          <w:sz w:val="32"/>
          <w:szCs w:val="32"/>
          <w:highlight w:val="none"/>
          <w:shd w:val="clear" w:color="auto" w:fill="auto"/>
        </w:rPr>
      </w:r>
      <w:r/>
    </w:p>
    <w:p>
      <w:pPr>
        <w:jc w:val="center"/>
        <w:spacing w:before="50" w:after="50"/>
        <w:widowControl/>
        <w:rPr>
          <w:rFonts w:ascii="黑体" w:hAnsi="宋体" w:eastAsia="黑体" w:cs="黑体"/>
          <w:b/>
          <w:sz w:val="32"/>
          <w:szCs w:val="32"/>
          <w:highlight w:val="none"/>
          <w:shd w:val="clear" w:color="auto" w:fill="auto"/>
        </w:rPr>
      </w:pPr>
      <w:r>
        <w:rPr>
          <w:rFonts w:ascii="黑体" w:hAnsi="宋体" w:eastAsia="黑体" w:cs="黑体"/>
          <w:b/>
          <w:sz w:val="32"/>
          <w:szCs w:val="32"/>
          <w:highlight w:val="none"/>
          <w:shd w:val="clear" w:color="auto" w:fill="auto"/>
        </w:rPr>
      </w:r>
      <w:r/>
    </w:p>
    <w:p>
      <w:pPr>
        <w:jc w:val="center"/>
        <w:spacing w:before="50" w:after="50"/>
        <w:widowControl/>
        <w:rPr>
          <w:rFonts w:ascii="黑体" w:hAnsi="宋体" w:eastAsia="黑体" w:cs="黑体"/>
          <w:b/>
          <w:sz w:val="32"/>
          <w:szCs w:val="32"/>
          <w:highlight w:val="none"/>
          <w:shd w:val="clear" w:color="auto" w:fill="auto"/>
        </w:rPr>
      </w:pPr>
      <w:r>
        <w:rPr>
          <w:rFonts w:ascii="黑体" w:hAnsi="宋体" w:eastAsia="黑体" w:cs="黑体"/>
          <w:b/>
          <w:sz w:val="32"/>
          <w:szCs w:val="32"/>
          <w:highlight w:val="none"/>
          <w:shd w:val="clear" w:color="auto" w:fill="auto"/>
        </w:rPr>
      </w:r>
      <w:r/>
    </w:p>
    <w:p>
      <w:pPr>
        <w:jc w:val="center"/>
        <w:spacing w:before="50" w:after="50"/>
        <w:widowControl/>
        <w:rPr>
          <w:rFonts w:ascii="黑体" w:hAnsi="宋体" w:eastAsia="黑体" w:cs="黑体"/>
          <w:b/>
          <w:sz w:val="32"/>
          <w:szCs w:val="32"/>
          <w:highlight w:val="none"/>
          <w:shd w:val="clear" w:color="auto" w:fill="auto"/>
        </w:rPr>
      </w:pPr>
      <w:r>
        <w:rPr>
          <w:rFonts w:ascii="黑体" w:hAnsi="宋体" w:eastAsia="黑体" w:cs="黑体"/>
          <w:b/>
          <w:sz w:val="32"/>
          <w:szCs w:val="32"/>
          <w:highlight w:val="none"/>
          <w:shd w:val="clear" w:color="auto" w:fill="auto"/>
        </w:rPr>
      </w:r>
      <w:r/>
    </w:p>
    <w:p>
      <w:pPr>
        <w:jc w:val="center"/>
        <w:spacing w:before="50" w:after="50"/>
        <w:widowControl/>
        <w:rPr>
          <w:rFonts w:ascii="黑体" w:hAnsi="宋体" w:eastAsia="黑体" w:cs="黑体"/>
          <w:b/>
          <w:sz w:val="32"/>
          <w:szCs w:val="32"/>
          <w:highlight w:val="none"/>
          <w:shd w:val="clear" w:color="auto" w:fill="auto"/>
        </w:rPr>
      </w:pPr>
      <w:r>
        <w:rPr>
          <w:rFonts w:ascii="黑体" w:hAnsi="宋体" w:eastAsia="黑体" w:cs="黑体"/>
          <w:b/>
          <w:sz w:val="32"/>
          <w:szCs w:val="32"/>
          <w:highlight w:val="none"/>
          <w:shd w:val="clear" w:color="auto" w:fill="auto"/>
        </w:rPr>
      </w:r>
      <w:r/>
    </w:p>
    <w:p>
      <w:pPr>
        <w:jc w:val="center"/>
        <w:spacing w:before="50" w:after="50"/>
        <w:widowControl/>
        <w:rPr>
          <w:rFonts w:ascii="黑体" w:hAnsi="宋体" w:eastAsia="黑体" w:cs="黑体"/>
          <w:b/>
          <w:sz w:val="32"/>
          <w:szCs w:val="32"/>
          <w:highlight w:val="none"/>
          <w:shd w:val="clear" w:color="auto" w:fill="auto"/>
        </w:rPr>
      </w:pPr>
      <w:r>
        <w:rPr>
          <w:rFonts w:ascii="黑体" w:hAnsi="宋体" w:eastAsia="黑体" w:cs="黑体"/>
          <w:b/>
          <w:sz w:val="32"/>
          <w:szCs w:val="32"/>
          <w:highlight w:val="none"/>
          <w:shd w:val="clear" w:color="auto" w:fill="auto"/>
        </w:rPr>
      </w:r>
      <w:r/>
    </w:p>
    <w:p>
      <w:pPr>
        <w:jc w:val="center"/>
        <w:spacing w:before="50" w:after="50"/>
        <w:widowControl/>
        <w:rPr>
          <w:rFonts w:ascii="黑体" w:hAnsi="宋体" w:eastAsia="黑体" w:cs="黑体"/>
          <w:b/>
          <w:sz w:val="32"/>
          <w:szCs w:val="32"/>
          <w:highlight w:val="none"/>
          <w:shd w:val="clear" w:color="auto" w:fill="auto"/>
        </w:rPr>
      </w:pPr>
      <w:r>
        <w:rPr>
          <w:rFonts w:ascii="黑体" w:hAnsi="宋体" w:eastAsia="黑体" w:cs="黑体"/>
          <w:b/>
          <w:sz w:val="32"/>
          <w:szCs w:val="32"/>
          <w:highlight w:val="none"/>
          <w:shd w:val="clear" w:color="auto" w:fill="auto"/>
        </w:rPr>
      </w:r>
      <w:r/>
    </w:p>
    <w:p>
      <w:pPr>
        <w:jc w:val="center"/>
        <w:spacing w:before="50" w:after="50"/>
        <w:widowControl/>
        <w:rPr>
          <w:rFonts w:ascii="黑体" w:hAnsi="宋体" w:eastAsia="黑体" w:cs="黑体"/>
          <w:b/>
          <w:sz w:val="32"/>
          <w:szCs w:val="32"/>
          <w:highlight w:val="none"/>
          <w:shd w:val="clear" w:color="auto" w:fill="auto"/>
        </w:rPr>
      </w:pPr>
      <w:r>
        <w:rPr>
          <w:rFonts w:ascii="黑体" w:hAnsi="宋体" w:eastAsia="黑体" w:cs="黑体"/>
          <w:b/>
          <w:sz w:val="32"/>
          <w:szCs w:val="32"/>
          <w:highlight w:val="none"/>
          <w:shd w:val="clear" w:color="auto" w:fill="auto"/>
        </w:rPr>
      </w:r>
      <w:r/>
    </w:p>
    <w:p>
      <w:pPr>
        <w:jc w:val="center"/>
        <w:spacing w:before="50" w:after="50"/>
        <w:widowControl/>
        <w:rPr>
          <w:rFonts w:ascii="黑体" w:hAnsi="宋体" w:eastAsia="黑体" w:cs="黑体"/>
          <w:b/>
          <w:sz w:val="32"/>
          <w:szCs w:val="32"/>
          <w:highlight w:val="none"/>
          <w:shd w:val="clear" w:color="auto" w:fill="auto"/>
        </w:rPr>
      </w:pPr>
      <w:r>
        <w:rPr>
          <w:rFonts w:ascii="黑体" w:hAnsi="宋体" w:eastAsia="黑体" w:cs="黑体"/>
          <w:b/>
          <w:sz w:val="32"/>
          <w:szCs w:val="32"/>
          <w:highlight w:val="none"/>
          <w:shd w:val="clear" w:color="auto" w:fill="auto"/>
        </w:rPr>
      </w:r>
      <w:r/>
    </w:p>
    <w:p>
      <w:pPr>
        <w:jc w:val="center"/>
        <w:spacing w:before="50" w:after="50"/>
        <w:widowControl/>
        <w:rPr>
          <w:rFonts w:ascii="黑体" w:hAnsi="宋体" w:eastAsia="黑体" w:cs="黑体"/>
          <w:b/>
          <w:sz w:val="32"/>
          <w:szCs w:val="32"/>
          <w:highlight w:val="none"/>
          <w:shd w:val="clear" w:color="auto" w:fill="auto"/>
        </w:rPr>
      </w:pPr>
      <w:r>
        <w:rPr>
          <w:rFonts w:hint="eastAsia" w:ascii="黑体" w:hAnsi="宋体" w:eastAsia="黑体" w:cs="黑体"/>
          <w:b/>
          <w:sz w:val="32"/>
          <w:szCs w:val="32"/>
          <w:highlight w:val="none"/>
          <w:shd w:val="clear" w:color="auto" w:fill="auto"/>
        </w:rPr>
        <w:t xml:space="preserve">十六、技术方案、服务承诺、培训承诺等</w:t>
      </w:r>
      <w:r/>
    </w:p>
    <w:p>
      <w:pPr>
        <w:pStyle w:val="738"/>
        <w:jc w:val="both"/>
        <w:spacing w:beforeAutospacing="0" w:afterAutospacing="0"/>
        <w:tabs>
          <w:tab w:val="left" w:pos="2160" w:leader="none"/>
        </w:tabs>
        <w:rPr>
          <w:highlight w:val="none"/>
          <w:shd w:val="clear" w:color="auto" w:fill="auto"/>
        </w:rPr>
      </w:pPr>
      <w:r>
        <w:rPr>
          <w:highlight w:val="none"/>
          <w:shd w:val="clear" w:color="auto" w:fill="auto"/>
        </w:rPr>
      </w:r>
      <w:r/>
    </w:p>
    <w:p>
      <w:pPr>
        <w:ind w:firstLine="1600"/>
        <w:spacing w:line="499" w:lineRule="atLeast"/>
        <w:widowControl/>
        <w:rPr>
          <w:rFonts w:ascii="宋体" w:hAnsi="宋体" w:eastAsia="宋体" w:cs="宋体"/>
          <w:sz w:val="32"/>
          <w:szCs w:val="32"/>
          <w:highlight w:val="none"/>
          <w:shd w:val="clear" w:color="auto" w:fill="auto"/>
        </w:rPr>
      </w:pPr>
      <w:r>
        <w:rPr>
          <w:rFonts w:ascii="宋体" w:hAnsi="宋体" w:eastAsia="宋体" w:cs="宋体"/>
          <w:sz w:val="32"/>
          <w:szCs w:val="32"/>
          <w:highlight w:val="none"/>
          <w:shd w:val="clear" w:color="auto" w:fill="auto"/>
        </w:rPr>
      </w:r>
      <w:r/>
    </w:p>
    <w:p>
      <w:pPr>
        <w:ind w:firstLine="1600"/>
        <w:spacing w:line="499" w:lineRule="atLeast"/>
        <w:widowControl/>
        <w:rPr>
          <w:rFonts w:ascii="宋体" w:hAnsi="宋体" w:eastAsia="宋体" w:cs="宋体"/>
          <w:sz w:val="32"/>
          <w:szCs w:val="32"/>
          <w:highlight w:val="none"/>
          <w:shd w:val="clear" w:color="auto" w:fill="auto"/>
        </w:rPr>
      </w:pPr>
      <w:r>
        <w:rPr>
          <w:rFonts w:ascii="宋体" w:hAnsi="宋体" w:eastAsia="宋体" w:cs="宋体"/>
          <w:sz w:val="32"/>
          <w:szCs w:val="32"/>
          <w:highlight w:val="none"/>
          <w:shd w:val="clear" w:color="auto" w:fill="auto"/>
        </w:rPr>
      </w:r>
      <w:r/>
    </w:p>
    <w:p>
      <w:pPr>
        <w:ind w:firstLine="1600"/>
        <w:spacing w:line="499" w:lineRule="atLeast"/>
        <w:widowControl/>
        <w:rPr>
          <w:rFonts w:ascii="宋体" w:hAnsi="宋体" w:eastAsia="宋体" w:cs="宋体"/>
          <w:sz w:val="32"/>
          <w:szCs w:val="32"/>
          <w:highlight w:val="none"/>
          <w:shd w:val="clear" w:color="auto" w:fill="auto"/>
        </w:rPr>
      </w:pPr>
      <w:r>
        <w:rPr>
          <w:rFonts w:ascii="宋体" w:hAnsi="宋体" w:eastAsia="宋体" w:cs="宋体"/>
          <w:sz w:val="32"/>
          <w:szCs w:val="32"/>
          <w:highlight w:val="none"/>
          <w:shd w:val="clear" w:color="auto" w:fill="auto"/>
        </w:rPr>
      </w:r>
      <w:r/>
    </w:p>
    <w:p>
      <w:pPr>
        <w:ind w:firstLine="1600"/>
        <w:spacing w:line="499" w:lineRule="atLeast"/>
        <w:widowControl/>
        <w:rPr>
          <w:rFonts w:ascii="宋体" w:hAnsi="宋体" w:eastAsia="宋体" w:cs="宋体"/>
          <w:sz w:val="32"/>
          <w:szCs w:val="32"/>
          <w:highlight w:val="none"/>
          <w:shd w:val="clear" w:color="auto" w:fill="auto"/>
        </w:rPr>
      </w:pPr>
      <w:r>
        <w:rPr>
          <w:rFonts w:ascii="宋体" w:hAnsi="宋体" w:eastAsia="宋体" w:cs="宋体"/>
          <w:sz w:val="32"/>
          <w:szCs w:val="32"/>
          <w:highlight w:val="none"/>
          <w:shd w:val="clear" w:color="auto" w:fill="auto"/>
        </w:rPr>
      </w:r>
      <w:r/>
    </w:p>
    <w:p>
      <w:pPr>
        <w:spacing w:line="499" w:lineRule="atLeast"/>
        <w:widowControl/>
        <w:rPr>
          <w:rFonts w:ascii="宋体" w:hAnsi="宋体" w:eastAsia="宋体" w:cs="宋体"/>
          <w:sz w:val="32"/>
          <w:szCs w:val="32"/>
          <w:highlight w:val="none"/>
          <w:shd w:val="clear" w:color="auto" w:fill="auto"/>
        </w:rPr>
      </w:pPr>
      <w:r>
        <w:rPr>
          <w:rFonts w:ascii="宋体" w:hAnsi="宋体" w:eastAsia="宋体" w:cs="宋体"/>
          <w:sz w:val="32"/>
          <w:szCs w:val="32"/>
          <w:highlight w:val="none"/>
          <w:shd w:val="clear" w:color="auto" w:fill="auto"/>
        </w:rPr>
      </w:r>
      <w:r/>
    </w:p>
    <w:p>
      <w:pPr>
        <w:spacing w:line="499" w:lineRule="atLeast"/>
        <w:widowControl/>
        <w:rPr>
          <w:rFonts w:ascii="宋体" w:hAnsi="宋体" w:eastAsia="宋体" w:cs="宋体"/>
          <w:sz w:val="32"/>
          <w:szCs w:val="32"/>
          <w:highlight w:val="none"/>
          <w:shd w:val="clear" w:color="auto" w:fill="auto"/>
        </w:rPr>
      </w:pPr>
      <w:r>
        <w:rPr>
          <w:rFonts w:ascii="宋体" w:hAnsi="宋体" w:eastAsia="宋体" w:cs="宋体"/>
          <w:sz w:val="32"/>
          <w:szCs w:val="32"/>
          <w:highlight w:val="none"/>
          <w:shd w:val="clear" w:color="auto" w:fill="auto"/>
        </w:rPr>
      </w:r>
      <w:r/>
    </w:p>
    <w:p>
      <w:pPr>
        <w:spacing w:line="499" w:lineRule="atLeast"/>
        <w:widowControl/>
        <w:rPr>
          <w:rFonts w:ascii="宋体" w:hAnsi="宋体" w:eastAsia="宋体" w:cs="宋体"/>
          <w:sz w:val="32"/>
          <w:szCs w:val="32"/>
          <w:highlight w:val="none"/>
          <w:shd w:val="clear" w:color="auto" w:fill="auto"/>
        </w:rPr>
      </w:pPr>
      <w:r>
        <w:rPr>
          <w:rFonts w:ascii="宋体" w:hAnsi="宋体" w:eastAsia="宋体" w:cs="宋体"/>
          <w:sz w:val="32"/>
          <w:szCs w:val="32"/>
          <w:highlight w:val="none"/>
          <w:shd w:val="clear" w:color="auto" w:fill="auto"/>
        </w:rPr>
      </w:r>
      <w:r/>
    </w:p>
    <w:p>
      <w:pPr>
        <w:spacing w:line="499" w:lineRule="atLeast"/>
        <w:widowControl/>
        <w:rPr>
          <w:rFonts w:ascii="宋体" w:hAnsi="宋体" w:eastAsia="宋体" w:cs="宋体"/>
          <w:sz w:val="32"/>
          <w:szCs w:val="32"/>
          <w:highlight w:val="none"/>
          <w:shd w:val="clear" w:color="auto" w:fill="auto"/>
        </w:rPr>
      </w:pPr>
      <w:r>
        <w:rPr>
          <w:rFonts w:ascii="宋体" w:hAnsi="宋体" w:eastAsia="宋体" w:cs="宋体"/>
          <w:sz w:val="32"/>
          <w:szCs w:val="32"/>
          <w:highlight w:val="none"/>
          <w:shd w:val="clear" w:color="auto" w:fill="auto"/>
        </w:rPr>
      </w:r>
      <w:r/>
    </w:p>
    <w:p>
      <w:pPr>
        <w:spacing w:line="499" w:lineRule="atLeast"/>
        <w:widowControl/>
        <w:rPr>
          <w:rFonts w:ascii="宋体" w:hAnsi="宋体" w:eastAsia="宋体" w:cs="宋体"/>
          <w:sz w:val="32"/>
          <w:szCs w:val="32"/>
          <w:highlight w:val="none"/>
          <w:shd w:val="clear" w:color="auto" w:fill="auto"/>
        </w:rPr>
      </w:pPr>
      <w:r>
        <w:rPr>
          <w:rFonts w:ascii="宋体" w:hAnsi="宋体" w:eastAsia="宋体" w:cs="宋体"/>
          <w:sz w:val="32"/>
          <w:szCs w:val="32"/>
          <w:highlight w:val="none"/>
          <w:shd w:val="clear" w:color="auto" w:fill="auto"/>
        </w:rPr>
      </w:r>
      <w:r/>
    </w:p>
    <w:p>
      <w:pPr>
        <w:spacing w:line="499" w:lineRule="atLeast"/>
        <w:widowControl/>
        <w:rPr>
          <w:rFonts w:ascii="宋体" w:hAnsi="宋体" w:eastAsia="宋体" w:cs="宋体"/>
          <w:sz w:val="32"/>
          <w:szCs w:val="32"/>
          <w:highlight w:val="none"/>
          <w:shd w:val="clear" w:color="auto" w:fill="auto"/>
        </w:rPr>
      </w:pPr>
      <w:r>
        <w:rPr>
          <w:rFonts w:ascii="宋体" w:hAnsi="宋体" w:eastAsia="宋体" w:cs="宋体"/>
          <w:sz w:val="32"/>
          <w:szCs w:val="32"/>
          <w:highlight w:val="none"/>
          <w:shd w:val="clear" w:color="auto" w:fill="auto"/>
        </w:rPr>
      </w:r>
      <w:r/>
    </w:p>
    <w:p>
      <w:pPr>
        <w:spacing w:line="499" w:lineRule="atLeast"/>
        <w:widowControl/>
        <w:rPr>
          <w:rFonts w:ascii="宋体" w:hAnsi="宋体" w:eastAsia="宋体" w:cs="宋体"/>
          <w:sz w:val="32"/>
          <w:szCs w:val="32"/>
          <w:highlight w:val="none"/>
          <w:shd w:val="clear" w:color="auto" w:fill="auto"/>
        </w:rPr>
      </w:pPr>
      <w:r>
        <w:rPr>
          <w:rFonts w:ascii="宋体" w:hAnsi="宋体" w:eastAsia="宋体" w:cs="宋体"/>
          <w:sz w:val="32"/>
          <w:szCs w:val="32"/>
          <w:highlight w:val="none"/>
          <w:shd w:val="clear" w:color="auto" w:fill="auto"/>
        </w:rPr>
      </w:r>
      <w:r/>
    </w:p>
    <w:p>
      <w:pPr>
        <w:spacing w:line="499" w:lineRule="atLeast"/>
        <w:widowControl/>
        <w:rPr>
          <w:rFonts w:ascii="宋体" w:hAnsi="宋体" w:eastAsia="宋体" w:cs="宋体"/>
          <w:sz w:val="32"/>
          <w:szCs w:val="32"/>
          <w:highlight w:val="none"/>
          <w:shd w:val="clear" w:color="auto" w:fill="auto"/>
        </w:rPr>
      </w:pPr>
      <w:r>
        <w:rPr>
          <w:rFonts w:ascii="宋体" w:hAnsi="宋体" w:eastAsia="宋体" w:cs="宋体"/>
          <w:sz w:val="32"/>
          <w:szCs w:val="32"/>
          <w:highlight w:val="none"/>
          <w:shd w:val="clear" w:color="auto" w:fill="auto"/>
        </w:rPr>
      </w:r>
      <w:r/>
    </w:p>
    <w:p>
      <w:pPr>
        <w:spacing w:line="499" w:lineRule="atLeast"/>
        <w:widowControl/>
        <w:rPr>
          <w:rFonts w:ascii="宋体" w:hAnsi="宋体" w:eastAsia="宋体" w:cs="宋体"/>
          <w:sz w:val="32"/>
          <w:szCs w:val="32"/>
          <w:highlight w:val="none"/>
          <w:shd w:val="clear" w:color="auto" w:fill="auto"/>
        </w:rPr>
      </w:pPr>
      <w:r>
        <w:rPr>
          <w:rFonts w:ascii="宋体" w:hAnsi="宋体" w:eastAsia="宋体" w:cs="宋体"/>
          <w:sz w:val="32"/>
          <w:szCs w:val="32"/>
          <w:highlight w:val="none"/>
          <w:shd w:val="clear" w:color="auto" w:fill="auto"/>
        </w:rPr>
      </w:r>
      <w:r/>
    </w:p>
    <w:p>
      <w:pPr>
        <w:spacing w:line="499" w:lineRule="atLeast"/>
        <w:widowControl/>
        <w:rPr>
          <w:rFonts w:ascii="宋体" w:hAnsi="宋体" w:eastAsia="宋体" w:cs="宋体"/>
          <w:sz w:val="32"/>
          <w:szCs w:val="32"/>
          <w:highlight w:val="none"/>
          <w:shd w:val="clear" w:color="auto" w:fill="auto"/>
        </w:rPr>
      </w:pPr>
      <w:r>
        <w:rPr>
          <w:rFonts w:ascii="宋体" w:hAnsi="宋体" w:eastAsia="宋体" w:cs="宋体"/>
          <w:sz w:val="32"/>
          <w:szCs w:val="32"/>
          <w:highlight w:val="none"/>
          <w:shd w:val="clear" w:color="auto" w:fill="auto"/>
        </w:rPr>
      </w:r>
      <w:r/>
    </w:p>
    <w:p>
      <w:pPr>
        <w:spacing w:line="499" w:lineRule="atLeast"/>
        <w:widowControl/>
        <w:rPr>
          <w:rFonts w:ascii="宋体" w:hAnsi="宋体" w:eastAsia="宋体" w:cs="宋体"/>
          <w:sz w:val="32"/>
          <w:szCs w:val="32"/>
          <w:highlight w:val="none"/>
          <w:shd w:val="clear" w:color="auto" w:fill="auto"/>
        </w:rPr>
      </w:pPr>
      <w:r>
        <w:rPr>
          <w:rFonts w:ascii="宋体" w:hAnsi="宋体" w:eastAsia="宋体" w:cs="宋体"/>
          <w:sz w:val="32"/>
          <w:szCs w:val="32"/>
          <w:highlight w:val="none"/>
          <w:shd w:val="clear" w:color="auto" w:fill="auto"/>
        </w:rPr>
      </w:r>
      <w:r/>
    </w:p>
    <w:p>
      <w:pPr>
        <w:spacing w:line="499" w:lineRule="atLeast"/>
        <w:widowControl/>
        <w:rPr>
          <w:rFonts w:ascii="宋体" w:hAnsi="宋体" w:eastAsia="宋体" w:cs="宋体"/>
          <w:sz w:val="32"/>
          <w:szCs w:val="32"/>
          <w:highlight w:val="none"/>
          <w:shd w:val="clear" w:color="auto" w:fill="auto"/>
        </w:rPr>
      </w:pPr>
      <w:r>
        <w:rPr>
          <w:rFonts w:ascii="宋体" w:hAnsi="宋体" w:eastAsia="宋体" w:cs="宋体"/>
          <w:sz w:val="32"/>
          <w:szCs w:val="32"/>
          <w:highlight w:val="none"/>
          <w:shd w:val="clear" w:color="auto" w:fill="auto"/>
        </w:rPr>
      </w:r>
      <w:r/>
    </w:p>
    <w:p>
      <w:pPr>
        <w:spacing w:line="499" w:lineRule="atLeast"/>
        <w:widowControl/>
        <w:rPr>
          <w:rFonts w:ascii="宋体" w:hAnsi="宋体" w:eastAsia="宋体" w:cs="宋体"/>
          <w:sz w:val="32"/>
          <w:szCs w:val="32"/>
          <w:highlight w:val="none"/>
          <w:shd w:val="clear" w:color="auto" w:fill="auto"/>
        </w:rPr>
      </w:pPr>
      <w:r>
        <w:rPr>
          <w:rFonts w:ascii="宋体" w:hAnsi="宋体" w:eastAsia="宋体" w:cs="宋体"/>
          <w:sz w:val="32"/>
          <w:szCs w:val="32"/>
          <w:highlight w:val="none"/>
          <w:shd w:val="clear" w:color="auto" w:fill="auto"/>
        </w:rPr>
      </w:r>
      <w:r/>
    </w:p>
    <w:p>
      <w:pPr>
        <w:spacing w:line="499" w:lineRule="atLeast"/>
        <w:widowControl/>
        <w:rPr>
          <w:rFonts w:ascii="宋体" w:hAnsi="宋体" w:eastAsia="宋体" w:cs="宋体"/>
          <w:sz w:val="32"/>
          <w:szCs w:val="32"/>
          <w:highlight w:val="none"/>
          <w:shd w:val="clear" w:color="auto" w:fill="auto"/>
        </w:rPr>
      </w:pPr>
      <w:r>
        <w:rPr>
          <w:rFonts w:ascii="宋体" w:hAnsi="宋体" w:eastAsia="宋体" w:cs="宋体"/>
          <w:sz w:val="32"/>
          <w:szCs w:val="32"/>
          <w:highlight w:val="none"/>
          <w:shd w:val="clear" w:color="auto" w:fill="auto"/>
        </w:rPr>
      </w:r>
      <w:r/>
    </w:p>
    <w:p>
      <w:pPr>
        <w:spacing w:line="499" w:lineRule="atLeast"/>
        <w:widowControl/>
        <w:rPr>
          <w:rFonts w:ascii="宋体" w:hAnsi="宋体" w:eastAsia="宋体" w:cs="宋体"/>
          <w:sz w:val="32"/>
          <w:szCs w:val="32"/>
          <w:highlight w:val="none"/>
          <w:shd w:val="clear" w:color="auto" w:fill="auto"/>
        </w:rPr>
      </w:pPr>
      <w:r>
        <w:rPr>
          <w:rFonts w:ascii="宋体" w:hAnsi="宋体" w:eastAsia="宋体" w:cs="宋体"/>
          <w:sz w:val="32"/>
          <w:szCs w:val="32"/>
          <w:highlight w:val="none"/>
          <w:shd w:val="clear" w:color="auto" w:fill="auto"/>
        </w:rPr>
      </w:r>
      <w:r/>
    </w:p>
    <w:p>
      <w:pPr>
        <w:spacing w:line="499" w:lineRule="atLeast"/>
        <w:widowControl/>
        <w:rPr>
          <w:rFonts w:ascii="宋体" w:hAnsi="宋体" w:eastAsia="宋体" w:cs="宋体"/>
          <w:sz w:val="32"/>
          <w:szCs w:val="32"/>
          <w:highlight w:val="none"/>
          <w:shd w:val="clear" w:color="auto" w:fill="auto"/>
        </w:rPr>
      </w:pPr>
      <w:r>
        <w:rPr>
          <w:rFonts w:ascii="宋体" w:hAnsi="宋体" w:eastAsia="宋体" w:cs="宋体"/>
          <w:sz w:val="32"/>
          <w:szCs w:val="32"/>
          <w:highlight w:val="none"/>
          <w:shd w:val="clear" w:color="auto" w:fill="auto"/>
        </w:rPr>
      </w:r>
      <w:r/>
    </w:p>
    <w:p>
      <w:pPr>
        <w:spacing w:line="499" w:lineRule="atLeast"/>
        <w:widowControl/>
        <w:rPr>
          <w:rFonts w:ascii="宋体" w:hAnsi="宋体" w:eastAsia="宋体" w:cs="宋体"/>
          <w:sz w:val="32"/>
          <w:szCs w:val="32"/>
          <w:highlight w:val="none"/>
          <w:shd w:val="clear" w:color="auto" w:fill="auto"/>
        </w:rPr>
      </w:pPr>
      <w:r>
        <w:rPr>
          <w:rFonts w:ascii="宋体" w:hAnsi="宋体" w:eastAsia="宋体" w:cs="宋体"/>
          <w:sz w:val="32"/>
          <w:szCs w:val="32"/>
          <w:highlight w:val="none"/>
          <w:shd w:val="clear" w:color="auto" w:fill="auto"/>
        </w:rPr>
      </w:r>
      <w:r/>
    </w:p>
    <w:p>
      <w:pPr>
        <w:spacing w:line="499" w:lineRule="atLeast"/>
        <w:widowControl/>
        <w:rPr>
          <w:rFonts w:ascii="宋体" w:hAnsi="宋体" w:eastAsia="宋体" w:cs="宋体"/>
          <w:sz w:val="32"/>
          <w:szCs w:val="32"/>
          <w:highlight w:val="none"/>
          <w:shd w:val="clear" w:color="auto" w:fill="auto"/>
        </w:rPr>
      </w:pPr>
      <w:r>
        <w:rPr>
          <w:rFonts w:ascii="宋体" w:hAnsi="宋体" w:eastAsia="宋体" w:cs="宋体"/>
          <w:sz w:val="32"/>
          <w:szCs w:val="32"/>
          <w:highlight w:val="none"/>
          <w:shd w:val="clear" w:color="auto" w:fill="auto"/>
        </w:rPr>
      </w:r>
      <w:r/>
    </w:p>
    <w:p>
      <w:pPr>
        <w:spacing w:line="499" w:lineRule="atLeast"/>
        <w:widowControl/>
        <w:rPr>
          <w:rFonts w:ascii="宋体" w:hAnsi="宋体" w:eastAsia="宋体" w:cs="宋体"/>
          <w:sz w:val="32"/>
          <w:szCs w:val="32"/>
          <w:highlight w:val="none"/>
          <w:shd w:val="clear" w:color="auto" w:fill="auto"/>
        </w:rPr>
      </w:pPr>
      <w:r>
        <w:rPr>
          <w:rFonts w:ascii="宋体" w:hAnsi="宋体" w:eastAsia="宋体" w:cs="宋体"/>
          <w:sz w:val="32"/>
          <w:szCs w:val="32"/>
          <w:highlight w:val="none"/>
          <w:shd w:val="clear" w:color="auto" w:fill="auto"/>
        </w:rPr>
      </w:r>
      <w:r/>
    </w:p>
    <w:p>
      <w:pPr>
        <w:spacing w:line="499" w:lineRule="atLeast"/>
        <w:widowControl/>
        <w:rPr>
          <w:rFonts w:ascii="宋体" w:hAnsi="宋体" w:eastAsia="宋体" w:cs="宋体"/>
          <w:sz w:val="32"/>
          <w:szCs w:val="32"/>
          <w:highlight w:val="none"/>
          <w:shd w:val="clear" w:color="auto" w:fill="auto"/>
        </w:rPr>
      </w:pPr>
      <w:r>
        <w:rPr>
          <w:rFonts w:ascii="宋体" w:hAnsi="宋体" w:eastAsia="宋体" w:cs="宋体"/>
          <w:sz w:val="32"/>
          <w:szCs w:val="32"/>
          <w:highlight w:val="none"/>
          <w:shd w:val="clear" w:color="auto" w:fill="auto"/>
        </w:rPr>
      </w:r>
      <w:r/>
    </w:p>
    <w:p>
      <w:pPr>
        <w:spacing w:line="499" w:lineRule="atLeast"/>
        <w:widowControl/>
        <w:rPr>
          <w:rFonts w:ascii="宋体" w:hAnsi="宋体" w:eastAsia="宋体" w:cs="宋体"/>
          <w:sz w:val="32"/>
          <w:szCs w:val="32"/>
          <w:highlight w:val="none"/>
          <w:shd w:val="clear" w:color="auto" w:fill="auto"/>
        </w:rPr>
      </w:pPr>
      <w:r>
        <w:rPr>
          <w:rFonts w:ascii="宋体" w:hAnsi="宋体" w:eastAsia="宋体" w:cs="宋体"/>
          <w:sz w:val="32"/>
          <w:szCs w:val="32"/>
          <w:highlight w:val="none"/>
          <w:shd w:val="clear" w:color="auto" w:fill="auto"/>
        </w:rPr>
      </w:r>
      <w:r/>
    </w:p>
    <w:p>
      <w:pPr>
        <w:spacing w:line="499" w:lineRule="atLeast"/>
        <w:widowControl/>
        <w:rPr>
          <w:rFonts w:ascii="宋体" w:hAnsi="宋体" w:eastAsia="宋体" w:cs="宋体"/>
          <w:sz w:val="32"/>
          <w:szCs w:val="32"/>
          <w:highlight w:val="none"/>
          <w:shd w:val="clear" w:color="auto" w:fill="auto"/>
        </w:rPr>
      </w:pPr>
      <w:r>
        <w:rPr>
          <w:rFonts w:ascii="宋体" w:hAnsi="宋体" w:eastAsia="宋体" w:cs="宋体"/>
          <w:sz w:val="32"/>
          <w:szCs w:val="32"/>
          <w:highlight w:val="none"/>
          <w:shd w:val="clear" w:color="auto" w:fill="auto"/>
        </w:rPr>
      </w:r>
      <w:r/>
    </w:p>
    <w:p>
      <w:pPr>
        <w:jc w:val="center"/>
        <w:spacing w:before="50" w:after="50"/>
        <w:widowControl/>
        <w:rPr>
          <w:rFonts w:ascii="黑体" w:hAnsi="宋体" w:eastAsia="黑体" w:cs="黑体"/>
          <w:b/>
          <w:sz w:val="32"/>
          <w:szCs w:val="32"/>
          <w:highlight w:val="none"/>
          <w:shd w:val="clear" w:color="auto" w:fill="auto"/>
        </w:rPr>
      </w:pPr>
      <w:r>
        <w:rPr>
          <w:rFonts w:hint="eastAsia" w:ascii="黑体" w:hAnsi="宋体" w:eastAsia="黑体" w:cs="黑体"/>
          <w:b/>
          <w:sz w:val="32"/>
          <w:szCs w:val="32"/>
          <w:highlight w:val="none"/>
          <w:shd w:val="clear" w:color="auto" w:fill="auto"/>
        </w:rPr>
        <w:t xml:space="preserve">十七、盐城市政府采购事前信用承诺书</w:t>
      </w:r>
      <w:r/>
    </w:p>
    <w:p>
      <w:pPr>
        <w:ind w:firstLine="640"/>
        <w:jc w:val="left"/>
        <w:spacing w:line="499" w:lineRule="atLeast"/>
        <w:widowControl/>
        <w:rPr>
          <w:rFonts w:ascii="宋体" w:hAnsi="宋体" w:eastAsia="宋体" w:cs="宋体"/>
          <w:sz w:val="24"/>
          <w:highlight w:val="none"/>
          <w:shd w:val="clear" w:color="auto" w:fill="auto"/>
        </w:rPr>
      </w:pPr>
      <w:r>
        <w:rPr>
          <w:rFonts w:hint="eastAsia" w:ascii="宋体" w:hAnsi="宋体" w:eastAsia="宋体" w:cs="宋体"/>
          <w:sz w:val="32"/>
          <w:szCs w:val="32"/>
          <w:highlight w:val="none"/>
          <w:shd w:val="clear" w:color="auto" w:fill="auto"/>
        </w:rPr>
        <w:t xml:space="preserve"> </w:t>
      </w:r>
      <w:r/>
    </w:p>
    <w:p>
      <w:pPr>
        <w:ind w:firstLine="480"/>
        <w:jc w:val="left"/>
        <w:spacing w:line="499" w:lineRule="atLeast"/>
        <w:widowControl/>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                  法定代表人签名：</w:t>
      </w:r>
      <w:r/>
    </w:p>
    <w:p>
      <w:pPr>
        <w:jc w:val="center"/>
        <w:spacing w:line="499" w:lineRule="atLeast"/>
        <w:widowControl/>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                   单位名称（盖章）：</w:t>
      </w:r>
      <w:r/>
    </w:p>
    <w:p>
      <w:pPr>
        <w:jc w:val="center"/>
        <w:spacing w:line="499" w:lineRule="atLeast"/>
        <w:widowControl/>
        <w:rPr>
          <w:rFonts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t xml:space="preserve">                      年 月 日</w:t>
      </w:r>
      <w:r/>
    </w:p>
    <w:p>
      <w:pPr>
        <w:pStyle w:val="738"/>
        <w:jc w:val="center"/>
        <w:spacing w:beforeAutospacing="0" w:afterAutospacing="0"/>
        <w:rPr>
          <w:highlight w:val="none"/>
          <w:shd w:val="clear" w:color="auto" w:fill="auto"/>
        </w:rPr>
      </w:pPr>
      <w:r>
        <w:rPr>
          <w:highlight w:val="none"/>
          <w:shd w:val="clear" w:color="auto" w:fill="auto"/>
        </w:rPr>
      </w:r>
      <w:r/>
    </w:p>
    <w:p>
      <w:pPr>
        <w:rPr>
          <w:highlight w:val="none"/>
          <w:shd w:val="clear" w:color="auto" w:fill="auto"/>
        </w:rPr>
      </w:pPr>
      <w:r>
        <w:rPr>
          <w:highlight w:val="none"/>
          <w:shd w:val="clear" w:color="auto" w:fill="auto"/>
        </w:rPr>
      </w:r>
      <w:r/>
    </w:p>
    <w:p>
      <w:pPr>
        <w:pStyle w:val="738"/>
        <w:jc w:val="center"/>
        <w:spacing w:beforeAutospacing="0" w:afterAutospacing="0"/>
        <w:rPr>
          <w:rFonts w:ascii="宋体" w:hAnsi="宋体" w:eastAsia="宋体" w:cs="宋体"/>
          <w:b/>
          <w:sz w:val="32"/>
          <w:szCs w:val="32"/>
          <w:highlight w:val="none"/>
          <w:shd w:val="clear" w:color="auto" w:fill="auto"/>
        </w:rPr>
      </w:pPr>
      <w:r>
        <w:rPr>
          <w:rFonts w:ascii="宋体" w:hAnsi="宋体" w:eastAsia="宋体" w:cs="宋体"/>
          <w:b/>
          <w:sz w:val="32"/>
          <w:szCs w:val="32"/>
          <w:highlight w:val="none"/>
          <w:shd w:val="clear" w:color="auto" w:fill="auto"/>
        </w:rPr>
      </w:r>
      <w:r/>
    </w:p>
    <w:p>
      <w:pPr>
        <w:pStyle w:val="738"/>
        <w:jc w:val="center"/>
        <w:spacing w:beforeAutospacing="0" w:afterAutospacing="0"/>
        <w:rPr>
          <w:rFonts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t xml:space="preserve">质疑函范本</w:t>
      </w:r>
      <w:r/>
    </w:p>
    <w:p>
      <w:pPr>
        <w:pStyle w:val="738"/>
        <w:jc w:val="both"/>
        <w:spacing w:before="290" w:beforeAutospacing="0" w:afterAutospacing="0" w:line="360" w:lineRule="auto"/>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一、质疑供应商基本信息</w:t>
      </w:r>
      <w:r/>
    </w:p>
    <w:p>
      <w:pPr>
        <w:pStyle w:val="738"/>
        <w:jc w:val="both"/>
        <w:spacing w:beforeAutospacing="0" w:afterAutospacing="0" w:line="360" w:lineRule="auto"/>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质疑供应商：</w:t>
      </w:r>
      <w:r>
        <w:rPr>
          <w:rFonts w:hint="eastAsia" w:ascii="宋体" w:hAnsi="宋体" w:eastAsia="宋体" w:cs="宋体"/>
          <w:highlight w:val="none"/>
          <w:u w:val="single"/>
          <w:shd w:val="clear" w:color="auto" w:fill="auto"/>
        </w:rPr>
        <w:t xml:space="preserve">                    </w:t>
      </w:r>
      <w:r>
        <w:rPr>
          <w:rFonts w:hint="eastAsia" w:ascii="宋体" w:hAnsi="宋体" w:eastAsia="宋体" w:cs="宋体"/>
          <w:highlight w:val="none"/>
          <w:u w:val="single"/>
          <w:shd w:val="clear" w:color="auto" w:fill="auto"/>
        </w:rPr>
        <w:tab/>
      </w:r>
      <w:r>
        <w:rPr>
          <w:rFonts w:hint="eastAsia" w:ascii="宋体" w:hAnsi="宋体" w:eastAsia="宋体" w:cs="宋体"/>
          <w:highlight w:val="none"/>
          <w:u w:val="single"/>
          <w:shd w:val="clear" w:color="auto" w:fill="auto"/>
        </w:rPr>
        <w:t xml:space="preserve"> </w:t>
      </w:r>
      <w:r>
        <w:rPr>
          <w:rFonts w:hint="eastAsia" w:ascii="宋体" w:hAnsi="宋体" w:eastAsia="宋体" w:cs="宋体"/>
          <w:highlight w:val="none"/>
          <w:u w:val="single"/>
          <w:shd w:val="clear" w:color="auto" w:fill="auto"/>
        </w:rPr>
        <w:tab/>
      </w:r>
      <w:r>
        <w:rPr>
          <w:rFonts w:hint="eastAsia" w:ascii="宋体" w:hAnsi="宋体" w:eastAsia="宋体" w:cs="宋体"/>
          <w:highlight w:val="none"/>
          <w:u w:val="single"/>
          <w:shd w:val="clear" w:color="auto" w:fill="auto"/>
        </w:rPr>
        <w:t xml:space="preserve">       </w:t>
      </w:r>
      <w:r/>
    </w:p>
    <w:p>
      <w:pPr>
        <w:pStyle w:val="738"/>
        <w:jc w:val="both"/>
        <w:spacing w:beforeAutospacing="0" w:afterAutospacing="0" w:line="360" w:lineRule="auto"/>
        <w:rPr>
          <w:rFonts w:ascii="宋体" w:hAnsi="宋体" w:eastAsia="宋体" w:cs="宋体"/>
          <w:highlight w:val="none"/>
          <w:u w:val="single"/>
          <w:shd w:val="clear" w:color="auto" w:fill="auto"/>
        </w:rPr>
      </w:pPr>
      <w:r>
        <w:rPr>
          <w:rFonts w:hint="eastAsia" w:ascii="宋体" w:hAnsi="宋体" w:eastAsia="宋体" w:cs="宋体"/>
          <w:highlight w:val="none"/>
          <w:shd w:val="clear" w:color="auto" w:fill="auto"/>
        </w:rPr>
        <w:t xml:space="preserve">地址：</w:t>
      </w:r>
      <w:r>
        <w:rPr>
          <w:rFonts w:hint="eastAsia" w:ascii="宋体" w:hAnsi="宋体" w:eastAsia="宋体" w:cs="宋体"/>
          <w:highlight w:val="none"/>
          <w:u w:val="single"/>
          <w:shd w:val="clear" w:color="auto" w:fill="auto"/>
        </w:rPr>
        <w:t xml:space="preserve">                      </w:t>
      </w:r>
      <w:r>
        <w:rPr>
          <w:rFonts w:hint="eastAsia" w:ascii="宋体" w:hAnsi="宋体" w:eastAsia="宋体" w:cs="宋体"/>
          <w:highlight w:val="none"/>
          <w:u w:val="single"/>
          <w:shd w:val="clear" w:color="auto" w:fill="auto"/>
        </w:rPr>
        <w:tab/>
      </w:r>
      <w:r>
        <w:rPr>
          <w:rFonts w:hint="eastAsia" w:ascii="宋体" w:hAnsi="宋体" w:eastAsia="宋体" w:cs="宋体"/>
          <w:highlight w:val="none"/>
          <w:u w:val="single"/>
          <w:shd w:val="clear" w:color="auto" w:fill="auto"/>
        </w:rPr>
        <w:tab/>
      </w:r>
      <w:r>
        <w:rPr>
          <w:rFonts w:hint="eastAsia" w:ascii="宋体" w:hAnsi="宋体" w:eastAsia="宋体" w:cs="宋体"/>
          <w:highlight w:val="none"/>
          <w:u w:val="single"/>
          <w:shd w:val="clear" w:color="auto" w:fill="auto"/>
        </w:rPr>
        <w:tab/>
      </w:r>
      <w:r>
        <w:rPr>
          <w:rFonts w:hint="eastAsia" w:ascii="宋体" w:hAnsi="宋体" w:eastAsia="宋体" w:cs="宋体"/>
          <w:highlight w:val="none"/>
          <w:u w:val="single"/>
          <w:shd w:val="clear" w:color="auto" w:fill="auto"/>
        </w:rPr>
        <w:t xml:space="preserve">      </w:t>
      </w:r>
      <w:r/>
    </w:p>
    <w:p>
      <w:pPr>
        <w:pStyle w:val="738"/>
        <w:jc w:val="both"/>
        <w:spacing w:beforeAutospacing="0" w:afterAutospacing="0" w:line="360" w:lineRule="auto"/>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邮编：</w:t>
      </w:r>
      <w:r>
        <w:rPr>
          <w:rFonts w:hint="eastAsia" w:ascii="宋体" w:hAnsi="宋体" w:eastAsia="宋体" w:cs="宋体"/>
          <w:highlight w:val="none"/>
          <w:u w:val="single"/>
          <w:shd w:val="clear" w:color="auto" w:fill="auto"/>
        </w:rPr>
        <w:t xml:space="preserve">                       </w:t>
      </w:r>
      <w:r>
        <w:rPr>
          <w:rFonts w:hint="eastAsia" w:ascii="宋体" w:hAnsi="宋体" w:eastAsia="宋体" w:cs="宋体"/>
          <w:highlight w:val="none"/>
          <w:u w:val="single"/>
          <w:shd w:val="clear" w:color="auto" w:fill="auto"/>
        </w:rPr>
        <w:tab/>
      </w:r>
      <w:r>
        <w:rPr>
          <w:rFonts w:hint="eastAsia" w:ascii="宋体" w:hAnsi="宋体" w:eastAsia="宋体" w:cs="宋体"/>
          <w:highlight w:val="none"/>
          <w:u w:val="single"/>
          <w:shd w:val="clear" w:color="auto" w:fill="auto"/>
        </w:rPr>
        <w:tab/>
      </w:r>
      <w:r>
        <w:rPr>
          <w:rFonts w:hint="eastAsia" w:ascii="宋体" w:hAnsi="宋体" w:eastAsia="宋体" w:cs="宋体"/>
          <w:highlight w:val="none"/>
          <w:u w:val="single"/>
          <w:shd w:val="clear" w:color="auto" w:fill="auto"/>
        </w:rPr>
        <w:t xml:space="preserve">        </w:t>
      </w:r>
      <w:r/>
    </w:p>
    <w:p>
      <w:pPr>
        <w:pStyle w:val="738"/>
        <w:jc w:val="both"/>
        <w:spacing w:beforeAutospacing="0" w:afterAutospacing="0" w:line="360" w:lineRule="auto"/>
        <w:rPr>
          <w:rFonts w:ascii="宋体" w:hAnsi="宋体" w:eastAsia="宋体" w:cs="宋体"/>
          <w:highlight w:val="none"/>
          <w:u w:val="single"/>
          <w:shd w:val="clear" w:color="auto" w:fill="auto"/>
        </w:rPr>
      </w:pPr>
      <w:r>
        <w:rPr>
          <w:rFonts w:hint="eastAsia" w:ascii="宋体" w:hAnsi="宋体" w:eastAsia="宋体" w:cs="宋体"/>
          <w:highlight w:val="none"/>
          <w:shd w:val="clear" w:color="auto" w:fill="auto"/>
        </w:rPr>
        <w:t xml:space="preserve">联系人：</w:t>
      </w:r>
      <w:r>
        <w:rPr>
          <w:rFonts w:hint="eastAsia" w:ascii="宋体" w:hAnsi="宋体" w:eastAsia="宋体" w:cs="宋体"/>
          <w:highlight w:val="none"/>
          <w:u w:val="single"/>
          <w:shd w:val="clear" w:color="auto" w:fill="auto"/>
        </w:rPr>
        <w:t xml:space="preserve">               </w:t>
      </w:r>
      <w:r>
        <w:rPr>
          <w:rFonts w:hint="eastAsia" w:ascii="宋体" w:hAnsi="宋体" w:eastAsia="宋体" w:cs="宋体"/>
          <w:highlight w:val="none"/>
          <w:u w:val="single"/>
          <w:shd w:val="clear" w:color="auto" w:fill="auto"/>
        </w:rPr>
        <w:tab/>
      </w:r>
      <w:r>
        <w:rPr>
          <w:rFonts w:hint="eastAsia" w:ascii="宋体" w:hAnsi="宋体" w:eastAsia="宋体" w:cs="宋体"/>
          <w:highlight w:val="none"/>
          <w:u w:val="single"/>
          <w:shd w:val="clear" w:color="auto" w:fill="auto"/>
        </w:rPr>
        <w:tab/>
      </w:r>
      <w:r>
        <w:rPr>
          <w:rFonts w:hint="eastAsia" w:ascii="宋体" w:hAnsi="宋体" w:eastAsia="宋体" w:cs="宋体"/>
          <w:highlight w:val="none"/>
          <w:u w:val="single"/>
          <w:shd w:val="clear" w:color="auto" w:fill="auto"/>
        </w:rPr>
        <w:tab/>
      </w:r>
      <w:r>
        <w:rPr>
          <w:rFonts w:hint="eastAsia" w:ascii="宋体" w:hAnsi="宋体" w:eastAsia="宋体" w:cs="宋体"/>
          <w:highlight w:val="none"/>
          <w:u w:val="single"/>
          <w:shd w:val="clear" w:color="auto" w:fill="auto"/>
        </w:rPr>
        <w:tab/>
      </w:r>
      <w:r>
        <w:rPr>
          <w:rFonts w:hint="eastAsia" w:ascii="宋体" w:hAnsi="宋体" w:eastAsia="宋体" w:cs="宋体"/>
          <w:highlight w:val="none"/>
          <w:u w:val="single"/>
          <w:shd w:val="clear" w:color="auto" w:fill="auto"/>
        </w:rPr>
        <w:tab/>
      </w:r>
      <w:r>
        <w:rPr>
          <w:rFonts w:hint="eastAsia" w:ascii="宋体" w:hAnsi="宋体" w:eastAsia="宋体" w:cs="宋体"/>
          <w:highlight w:val="none"/>
          <w:u w:val="single"/>
          <w:shd w:val="clear" w:color="auto" w:fill="auto"/>
        </w:rPr>
        <w:tab/>
      </w:r>
      <w:r>
        <w:rPr>
          <w:rFonts w:hint="eastAsia" w:ascii="宋体" w:hAnsi="宋体" w:eastAsia="宋体" w:cs="宋体"/>
          <w:highlight w:val="none"/>
          <w:u w:val="single"/>
          <w:shd w:val="clear" w:color="auto" w:fill="auto"/>
        </w:rPr>
        <w:t xml:space="preserve">       </w:t>
      </w:r>
      <w:r/>
    </w:p>
    <w:p>
      <w:pPr>
        <w:pStyle w:val="738"/>
        <w:jc w:val="both"/>
        <w:spacing w:beforeAutospacing="0" w:afterAutospacing="0" w:line="360" w:lineRule="auto"/>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联系电话：</w:t>
      </w:r>
      <w:r>
        <w:rPr>
          <w:rFonts w:hint="eastAsia" w:ascii="宋体" w:hAnsi="宋体" w:eastAsia="宋体" w:cs="宋体"/>
          <w:highlight w:val="none"/>
          <w:u w:val="single"/>
          <w:shd w:val="clear" w:color="auto" w:fill="auto"/>
        </w:rPr>
        <w:t xml:space="preserve">                                           </w:t>
      </w:r>
      <w:r/>
    </w:p>
    <w:p>
      <w:pPr>
        <w:pStyle w:val="738"/>
        <w:jc w:val="both"/>
        <w:spacing w:beforeAutospacing="0" w:afterAutospacing="0" w:line="360" w:lineRule="auto"/>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授权代表：</w:t>
      </w:r>
      <w:r>
        <w:rPr>
          <w:rFonts w:hint="eastAsia" w:ascii="宋体" w:hAnsi="宋体" w:eastAsia="宋体" w:cs="宋体"/>
          <w:highlight w:val="none"/>
          <w:u w:val="single"/>
          <w:shd w:val="clear" w:color="auto" w:fill="auto"/>
        </w:rPr>
        <w:t xml:space="preserve">                 </w:t>
      </w:r>
      <w:r>
        <w:rPr>
          <w:rFonts w:hint="eastAsia" w:ascii="宋体" w:hAnsi="宋体" w:eastAsia="宋体" w:cs="宋体"/>
          <w:highlight w:val="none"/>
          <w:u w:val="single"/>
          <w:shd w:val="clear" w:color="auto" w:fill="auto"/>
        </w:rPr>
        <w:tab/>
      </w:r>
      <w:r>
        <w:rPr>
          <w:rFonts w:hint="eastAsia" w:ascii="宋体" w:hAnsi="宋体" w:eastAsia="宋体" w:cs="宋体"/>
          <w:highlight w:val="none"/>
          <w:u w:val="single"/>
          <w:shd w:val="clear" w:color="auto" w:fill="auto"/>
        </w:rPr>
        <w:tab/>
      </w:r>
      <w:r>
        <w:rPr>
          <w:rFonts w:hint="eastAsia" w:ascii="宋体" w:hAnsi="宋体" w:eastAsia="宋体" w:cs="宋体"/>
          <w:highlight w:val="none"/>
          <w:u w:val="single"/>
          <w:shd w:val="clear" w:color="auto" w:fill="auto"/>
        </w:rPr>
        <w:tab/>
      </w:r>
      <w:r>
        <w:rPr>
          <w:rFonts w:hint="eastAsia" w:ascii="宋体" w:hAnsi="宋体" w:eastAsia="宋体" w:cs="宋体"/>
          <w:highlight w:val="none"/>
          <w:u w:val="single"/>
          <w:shd w:val="clear" w:color="auto" w:fill="auto"/>
        </w:rPr>
        <w:tab/>
      </w:r>
      <w:r>
        <w:rPr>
          <w:rFonts w:hint="eastAsia" w:ascii="宋体" w:hAnsi="宋体" w:eastAsia="宋体" w:cs="宋体"/>
          <w:highlight w:val="none"/>
          <w:u w:val="single"/>
          <w:shd w:val="clear" w:color="auto" w:fill="auto"/>
        </w:rPr>
        <w:t xml:space="preserve">        </w:t>
      </w:r>
      <w:r/>
    </w:p>
    <w:p>
      <w:pPr>
        <w:pStyle w:val="738"/>
        <w:jc w:val="both"/>
        <w:spacing w:beforeAutospacing="0" w:afterAutospacing="0" w:line="360" w:lineRule="auto"/>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联系电话：</w:t>
      </w:r>
      <w:r>
        <w:rPr>
          <w:rFonts w:hint="eastAsia" w:ascii="宋体" w:hAnsi="宋体" w:eastAsia="宋体" w:cs="宋体"/>
          <w:highlight w:val="none"/>
          <w:u w:val="single"/>
          <w:shd w:val="clear" w:color="auto" w:fill="auto"/>
        </w:rPr>
        <w:t xml:space="preserve">                  </w:t>
      </w:r>
      <w:r>
        <w:rPr>
          <w:rFonts w:hint="eastAsia" w:ascii="宋体" w:hAnsi="宋体" w:eastAsia="宋体" w:cs="宋体"/>
          <w:highlight w:val="none"/>
          <w:u w:val="single"/>
          <w:shd w:val="clear" w:color="auto" w:fill="auto"/>
        </w:rPr>
        <w:tab/>
      </w:r>
      <w:r>
        <w:rPr>
          <w:rFonts w:hint="eastAsia" w:ascii="宋体" w:hAnsi="宋体" w:eastAsia="宋体" w:cs="宋体"/>
          <w:highlight w:val="none"/>
          <w:u w:val="single"/>
          <w:shd w:val="clear" w:color="auto" w:fill="auto"/>
        </w:rPr>
        <w:tab/>
      </w:r>
      <w:r>
        <w:rPr>
          <w:rFonts w:hint="eastAsia" w:ascii="宋体" w:hAnsi="宋体" w:eastAsia="宋体" w:cs="宋体"/>
          <w:highlight w:val="none"/>
          <w:u w:val="single"/>
          <w:shd w:val="clear" w:color="auto" w:fill="auto"/>
        </w:rPr>
        <w:tab/>
      </w:r>
      <w:r>
        <w:rPr>
          <w:rFonts w:hint="eastAsia" w:ascii="宋体" w:hAnsi="宋体" w:eastAsia="宋体" w:cs="宋体"/>
          <w:highlight w:val="none"/>
          <w:u w:val="single"/>
          <w:shd w:val="clear" w:color="auto" w:fill="auto"/>
        </w:rPr>
        <w:tab/>
      </w:r>
      <w:r>
        <w:rPr>
          <w:rFonts w:hint="eastAsia" w:ascii="宋体" w:hAnsi="宋体" w:eastAsia="宋体" w:cs="宋体"/>
          <w:highlight w:val="none"/>
          <w:u w:val="single"/>
          <w:shd w:val="clear" w:color="auto" w:fill="auto"/>
        </w:rPr>
        <w:t xml:space="preserve">     </w:t>
      </w:r>
      <w:r/>
    </w:p>
    <w:p>
      <w:pPr>
        <w:pStyle w:val="738"/>
        <w:jc w:val="both"/>
        <w:spacing w:beforeAutospacing="0" w:afterAutospacing="0" w:line="360" w:lineRule="auto"/>
        <w:rPr>
          <w:rFonts w:ascii="宋体" w:hAnsi="宋体" w:eastAsia="宋体" w:cs="宋体"/>
          <w:highlight w:val="none"/>
          <w:u w:val="single"/>
          <w:shd w:val="clear" w:color="auto" w:fill="auto"/>
        </w:rPr>
      </w:pPr>
      <w:r>
        <w:rPr>
          <w:rFonts w:hint="eastAsia" w:ascii="宋体" w:hAnsi="宋体" w:eastAsia="宋体" w:cs="宋体"/>
          <w:highlight w:val="none"/>
          <w:shd w:val="clear" w:color="auto" w:fill="auto"/>
        </w:rPr>
        <w:t xml:space="preserve">地址： </w:t>
      </w:r>
      <w:r>
        <w:rPr>
          <w:rFonts w:hint="eastAsia" w:ascii="宋体" w:hAnsi="宋体" w:eastAsia="宋体" w:cs="宋体"/>
          <w:highlight w:val="none"/>
          <w:u w:val="single"/>
          <w:shd w:val="clear" w:color="auto" w:fill="auto"/>
        </w:rPr>
        <w:t xml:space="preserve">                  </w:t>
      </w:r>
      <w:r>
        <w:rPr>
          <w:rFonts w:hint="eastAsia" w:ascii="宋体" w:hAnsi="宋体" w:eastAsia="宋体" w:cs="宋体"/>
          <w:highlight w:val="none"/>
          <w:u w:val="single"/>
          <w:shd w:val="clear" w:color="auto" w:fill="auto"/>
        </w:rPr>
        <w:tab/>
      </w:r>
      <w:r>
        <w:rPr>
          <w:rFonts w:hint="eastAsia" w:ascii="宋体" w:hAnsi="宋体" w:eastAsia="宋体" w:cs="宋体"/>
          <w:highlight w:val="none"/>
          <w:u w:val="single"/>
          <w:shd w:val="clear" w:color="auto" w:fill="auto"/>
        </w:rPr>
        <w:tab/>
      </w:r>
      <w:r>
        <w:rPr>
          <w:rFonts w:hint="eastAsia" w:ascii="宋体" w:hAnsi="宋体" w:eastAsia="宋体" w:cs="宋体"/>
          <w:highlight w:val="none"/>
          <w:u w:val="single"/>
          <w:shd w:val="clear" w:color="auto" w:fill="auto"/>
        </w:rPr>
        <w:tab/>
      </w:r>
      <w:r>
        <w:rPr>
          <w:rFonts w:hint="eastAsia" w:ascii="宋体" w:hAnsi="宋体" w:eastAsia="宋体" w:cs="宋体"/>
          <w:highlight w:val="none"/>
          <w:u w:val="single"/>
          <w:shd w:val="clear" w:color="auto" w:fill="auto"/>
        </w:rPr>
        <w:tab/>
      </w:r>
      <w:r>
        <w:rPr>
          <w:rFonts w:hint="eastAsia" w:ascii="宋体" w:hAnsi="宋体" w:eastAsia="宋体" w:cs="宋体"/>
          <w:highlight w:val="none"/>
          <w:u w:val="single"/>
          <w:shd w:val="clear" w:color="auto" w:fill="auto"/>
        </w:rPr>
        <w:t xml:space="preserve">        </w:t>
      </w:r>
      <w:r/>
    </w:p>
    <w:p>
      <w:pPr>
        <w:pStyle w:val="738"/>
        <w:jc w:val="both"/>
        <w:spacing w:beforeAutospacing="0" w:afterAutospacing="0" w:line="360" w:lineRule="auto"/>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邮编：</w:t>
      </w:r>
      <w:r>
        <w:rPr>
          <w:rFonts w:hint="eastAsia" w:ascii="宋体" w:hAnsi="宋体" w:eastAsia="宋体" w:cs="宋体"/>
          <w:highlight w:val="none"/>
          <w:u w:val="single"/>
          <w:shd w:val="clear" w:color="auto" w:fill="auto"/>
        </w:rPr>
        <w:t xml:space="preserve">                                </w:t>
      </w:r>
      <w:r/>
    </w:p>
    <w:p>
      <w:pPr>
        <w:pStyle w:val="738"/>
        <w:jc w:val="both"/>
        <w:spacing w:beforeAutospacing="0" w:afterAutospacing="0" w:line="360" w:lineRule="auto"/>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二、质疑项目基本情况</w:t>
      </w:r>
      <w:r/>
    </w:p>
    <w:p>
      <w:pPr>
        <w:pStyle w:val="738"/>
        <w:jc w:val="both"/>
        <w:spacing w:beforeAutospacing="0" w:afterAutospacing="0" w:line="360" w:lineRule="auto"/>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质疑项目的名称：</w:t>
      </w:r>
      <w:r>
        <w:rPr>
          <w:rFonts w:hint="eastAsia" w:ascii="宋体" w:hAnsi="宋体" w:eastAsia="宋体" w:cs="宋体"/>
          <w:highlight w:val="none"/>
          <w:u w:val="single"/>
          <w:shd w:val="clear" w:color="auto" w:fill="auto"/>
        </w:rPr>
        <w:t xml:space="preserve">                            </w:t>
      </w:r>
      <w:r/>
    </w:p>
    <w:p>
      <w:pPr>
        <w:pStyle w:val="738"/>
        <w:jc w:val="both"/>
        <w:spacing w:beforeAutospacing="0" w:afterAutospacing="0" w:line="360" w:lineRule="auto"/>
        <w:rPr>
          <w:rFonts w:ascii="宋体" w:hAnsi="宋体" w:eastAsia="宋体" w:cs="宋体"/>
          <w:highlight w:val="none"/>
          <w:u w:val="single"/>
          <w:shd w:val="clear" w:color="auto" w:fill="auto"/>
        </w:rPr>
      </w:pPr>
      <w:r>
        <w:rPr>
          <w:rFonts w:hint="eastAsia" w:ascii="宋体" w:hAnsi="宋体" w:eastAsia="宋体" w:cs="宋体"/>
          <w:highlight w:val="none"/>
          <w:shd w:val="clear" w:color="auto" w:fill="auto"/>
        </w:rPr>
        <w:t xml:space="preserve">质疑项目的编号：</w:t>
      </w:r>
      <w:r>
        <w:rPr>
          <w:rFonts w:hint="eastAsia" w:ascii="宋体" w:hAnsi="宋体" w:eastAsia="宋体" w:cs="宋体"/>
          <w:highlight w:val="none"/>
          <w:u w:val="single"/>
          <w:shd w:val="clear" w:color="auto" w:fill="auto"/>
        </w:rPr>
        <w:t xml:space="preserve">                          </w:t>
      </w:r>
      <w:r/>
    </w:p>
    <w:p>
      <w:pPr>
        <w:pStyle w:val="738"/>
        <w:jc w:val="both"/>
        <w:spacing w:beforeAutospacing="0" w:afterAutospacing="0" w:line="360" w:lineRule="auto"/>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包号：</w:t>
      </w:r>
      <w:r>
        <w:rPr>
          <w:rFonts w:hint="eastAsia" w:ascii="宋体" w:hAnsi="宋体" w:eastAsia="宋体" w:cs="宋体"/>
          <w:highlight w:val="none"/>
          <w:u w:val="single"/>
          <w:shd w:val="clear" w:color="auto" w:fill="auto"/>
        </w:rPr>
        <w:t xml:space="preserve">                       </w:t>
      </w:r>
      <w:r>
        <w:rPr>
          <w:rFonts w:hint="eastAsia" w:ascii="宋体" w:hAnsi="宋体" w:eastAsia="宋体" w:cs="宋体"/>
          <w:highlight w:val="none"/>
          <w:u w:val="single"/>
          <w:shd w:val="clear" w:color="auto" w:fill="auto"/>
        </w:rPr>
        <w:tab/>
      </w:r>
      <w:r>
        <w:rPr>
          <w:rFonts w:hint="eastAsia" w:ascii="宋体" w:hAnsi="宋体" w:eastAsia="宋体" w:cs="宋体"/>
          <w:highlight w:val="none"/>
          <w:u w:val="single"/>
          <w:shd w:val="clear" w:color="auto" w:fill="auto"/>
        </w:rPr>
        <w:tab/>
      </w:r>
      <w:r>
        <w:rPr>
          <w:rFonts w:hint="eastAsia" w:ascii="宋体" w:hAnsi="宋体" w:eastAsia="宋体" w:cs="宋体"/>
          <w:highlight w:val="none"/>
          <w:u w:val="single"/>
          <w:shd w:val="clear" w:color="auto" w:fill="auto"/>
        </w:rPr>
        <w:tab/>
      </w:r>
      <w:r>
        <w:rPr>
          <w:rFonts w:hint="eastAsia" w:ascii="宋体" w:hAnsi="宋体" w:eastAsia="宋体" w:cs="宋体"/>
          <w:highlight w:val="none"/>
          <w:u w:val="single"/>
          <w:shd w:val="clear" w:color="auto" w:fill="auto"/>
        </w:rPr>
        <w:t xml:space="preserve">    </w:t>
      </w:r>
      <w:r/>
    </w:p>
    <w:p>
      <w:pPr>
        <w:pStyle w:val="738"/>
        <w:jc w:val="both"/>
        <w:spacing w:beforeAutospacing="0" w:afterAutospacing="0" w:line="360" w:lineRule="auto"/>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采购人名称：</w:t>
      </w:r>
      <w:r>
        <w:rPr>
          <w:rFonts w:hint="eastAsia" w:ascii="宋体" w:hAnsi="宋体" w:eastAsia="宋体" w:cs="宋体"/>
          <w:highlight w:val="none"/>
          <w:u w:val="single"/>
          <w:shd w:val="clear" w:color="auto" w:fill="auto"/>
        </w:rPr>
        <w:t xml:space="preserve">                            </w:t>
      </w:r>
      <w:r/>
    </w:p>
    <w:p>
      <w:pPr>
        <w:pStyle w:val="738"/>
        <w:jc w:val="both"/>
        <w:spacing w:beforeAutospacing="0" w:afterAutospacing="0" w:line="360" w:lineRule="auto"/>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磋商文件获取日期：</w:t>
      </w:r>
      <w:r>
        <w:rPr>
          <w:rFonts w:hint="eastAsia" w:ascii="宋体" w:hAnsi="宋体" w:eastAsia="宋体" w:cs="宋体"/>
          <w:highlight w:val="none"/>
          <w:u w:val="single"/>
          <w:shd w:val="clear" w:color="auto" w:fill="auto"/>
        </w:rPr>
        <w:t xml:space="preserve">                             </w:t>
      </w:r>
      <w:r/>
    </w:p>
    <w:p>
      <w:pPr>
        <w:pStyle w:val="738"/>
        <w:jc w:val="both"/>
        <w:spacing w:beforeAutospacing="0" w:afterAutospacing="0" w:line="360" w:lineRule="auto"/>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三、质疑事项具体内容</w:t>
      </w:r>
      <w:r/>
    </w:p>
    <w:p>
      <w:pPr>
        <w:pStyle w:val="738"/>
        <w:jc w:val="both"/>
        <w:spacing w:beforeAutospacing="0" w:afterAutospacing="0" w:line="360" w:lineRule="auto"/>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质疑事项1：</w:t>
      </w:r>
      <w:r>
        <w:rPr>
          <w:rFonts w:hint="eastAsia" w:ascii="宋体" w:hAnsi="宋体" w:eastAsia="宋体" w:cs="宋体"/>
          <w:highlight w:val="none"/>
          <w:u w:val="single"/>
          <w:shd w:val="clear" w:color="auto" w:fill="auto"/>
        </w:rPr>
        <w:t xml:space="preserve">                             </w:t>
      </w:r>
      <w:r/>
    </w:p>
    <w:p>
      <w:pPr>
        <w:pStyle w:val="738"/>
        <w:spacing w:beforeAutospacing="0" w:afterAutospacing="0" w:line="360" w:lineRule="auto"/>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事实依据：</w:t>
      </w:r>
      <w:r>
        <w:rPr>
          <w:rFonts w:hint="eastAsia" w:ascii="宋体" w:hAnsi="宋体" w:eastAsia="宋体" w:cs="宋体"/>
          <w:highlight w:val="none"/>
          <w:u w:val="single"/>
          <w:shd w:val="clear" w:color="auto" w:fill="auto"/>
        </w:rPr>
        <w:t xml:space="preserve">                                                   </w:t>
      </w:r>
      <w:r/>
    </w:p>
    <w:p>
      <w:pPr>
        <w:pStyle w:val="738"/>
        <w:jc w:val="both"/>
        <w:spacing w:beforeAutospacing="0" w:afterAutospacing="0" w:line="360" w:lineRule="auto"/>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法律依据：</w:t>
      </w:r>
      <w:r>
        <w:rPr>
          <w:rFonts w:hint="eastAsia" w:ascii="宋体" w:hAnsi="宋体" w:eastAsia="宋体" w:cs="宋体"/>
          <w:highlight w:val="none"/>
          <w:u w:val="single"/>
          <w:shd w:val="clear" w:color="auto" w:fill="auto"/>
        </w:rPr>
        <w:t xml:space="preserve">                                                    </w:t>
      </w:r>
      <w:r/>
    </w:p>
    <w:p>
      <w:pPr>
        <w:pStyle w:val="738"/>
        <w:jc w:val="both"/>
        <w:spacing w:beforeAutospacing="0" w:afterAutospacing="0" w:line="360" w:lineRule="auto"/>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质疑事项2</w:t>
      </w:r>
      <w:r/>
    </w:p>
    <w:p>
      <w:pPr>
        <w:pStyle w:val="738"/>
        <w:jc w:val="both"/>
        <w:spacing w:beforeAutospacing="0" w:afterAutospacing="0" w:line="360" w:lineRule="auto"/>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w:t>
      </w:r>
      <w:r/>
    </w:p>
    <w:p>
      <w:pPr>
        <w:pStyle w:val="738"/>
        <w:jc w:val="both"/>
        <w:spacing w:beforeAutospacing="0" w:afterAutospacing="0" w:line="360" w:lineRule="auto"/>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四、与质疑事项相关的质疑请求</w:t>
      </w:r>
      <w:r/>
    </w:p>
    <w:p>
      <w:pPr>
        <w:pStyle w:val="738"/>
        <w:jc w:val="both"/>
        <w:spacing w:beforeAutospacing="0" w:afterAutospacing="0" w:line="360" w:lineRule="auto"/>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请求：</w:t>
      </w:r>
      <w:r>
        <w:rPr>
          <w:rFonts w:hint="eastAsia" w:ascii="宋体" w:hAnsi="宋体" w:eastAsia="宋体" w:cs="宋体"/>
          <w:highlight w:val="none"/>
          <w:u w:val="single"/>
          <w:shd w:val="clear" w:color="auto" w:fill="auto"/>
        </w:rPr>
        <w:t xml:space="preserve">                                                          </w:t>
      </w:r>
      <w:r/>
    </w:p>
    <w:p>
      <w:pPr>
        <w:pStyle w:val="738"/>
        <w:jc w:val="both"/>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签字(签章)：                 公章：               日期：    </w:t>
      </w:r>
      <w:r/>
    </w:p>
    <w:p>
      <w:pPr>
        <w:pStyle w:val="738"/>
        <w:jc w:val="both"/>
        <w:spacing w:beforeAutospacing="0" w:afterAutospacing="0" w:line="0" w:lineRule="atLeast"/>
        <w:rPr>
          <w:rFonts w:ascii="宋体" w:hAnsi="宋体" w:eastAsia="宋体" w:cs="宋体"/>
          <w:highlight w:val="none"/>
          <w:shd w:val="clear" w:color="auto" w:fill="auto"/>
        </w:rPr>
      </w:pPr>
      <w:r>
        <w:rPr>
          <w:rFonts w:hint="eastAsia" w:ascii="宋体" w:hAnsi="宋体" w:eastAsia="宋体" w:cs="宋体"/>
          <w:b/>
          <w:highlight w:val="none"/>
          <w:shd w:val="clear" w:color="auto" w:fill="auto"/>
        </w:rPr>
        <w:t xml:space="preserve">质疑函制作说明：</w:t>
      </w:r>
      <w:r/>
    </w:p>
    <w:p>
      <w:pPr>
        <w:pStyle w:val="738"/>
        <w:ind w:firstLine="480"/>
        <w:spacing w:beforeAutospacing="0" w:afterAutospacing="0" w:line="0" w:lineRule="atLeast"/>
        <w:widowControl/>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1.供应商提出质疑时，应提交质疑函和必要的证明材料。</w:t>
      </w:r>
      <w:r/>
    </w:p>
    <w:p>
      <w:pPr>
        <w:pStyle w:val="738"/>
        <w:ind w:firstLine="480"/>
        <w:spacing w:beforeAutospacing="0" w:afterAutospacing="0" w:line="0" w:lineRule="atLeast"/>
        <w:widowControl/>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38"/>
        <w:ind w:firstLine="480"/>
        <w:spacing w:beforeAutospacing="0" w:afterAutospacing="0" w:line="0" w:lineRule="atLeast"/>
        <w:widowControl/>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3.质疑供应商若对项目的某一分包进行质疑，质疑函中应列明具体分包号。</w:t>
      </w:r>
      <w:r/>
    </w:p>
    <w:p>
      <w:pPr>
        <w:pStyle w:val="738"/>
        <w:ind w:firstLine="480"/>
        <w:spacing w:beforeAutospacing="0" w:afterAutospacing="0" w:line="0" w:lineRule="atLeast"/>
        <w:widowControl/>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4.质疑函的质疑事项应具体、明确，并有必要的事实依据和法律依据。</w:t>
      </w:r>
      <w:r/>
    </w:p>
    <w:p>
      <w:pPr>
        <w:pStyle w:val="738"/>
        <w:ind w:firstLine="480"/>
        <w:spacing w:beforeAutospacing="0" w:afterAutospacing="0" w:line="0" w:lineRule="atLeast"/>
        <w:widowControl/>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5.质疑函的质疑请求应与质疑事项相关。</w:t>
      </w:r>
      <w:r/>
    </w:p>
    <w:p>
      <w:pPr>
        <w:pStyle w:val="738"/>
        <w:ind w:firstLine="480"/>
        <w:spacing w:beforeAutospacing="0" w:afterAutospacing="0" w:line="0" w:lineRule="atLeast"/>
        <w:widowControl/>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p>
    <w:p>
      <w:pPr>
        <w:pStyle w:val="738"/>
        <w:ind w:firstLine="420"/>
        <w:jc w:val="both"/>
        <w:spacing w:beforeAutospacing="0" w:afterAutospacing="0"/>
        <w:rPr>
          <w:rFonts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 </w:t>
      </w:r>
      <w:r/>
    </w:p>
    <w:p>
      <w:pPr>
        <w:rPr>
          <w:highlight w:val="none"/>
          <w:shd w:val="clear" w:color="auto" w:fill="auto"/>
        </w:rPr>
      </w:pPr>
      <w:r>
        <w:rPr>
          <w:highlight w:val="none"/>
          <w:shd w:val="clear" w:color="auto" w:fill="auto"/>
        </w:rPr>
      </w:r>
      <w:r/>
    </w:p>
    <w:p>
      <w:pPr>
        <w:pStyle w:val="738"/>
        <w:ind w:firstLine="420"/>
        <w:jc w:val="both"/>
        <w:spacing w:beforeAutospacing="0" w:afterAutospacing="0"/>
        <w:rPr>
          <w:highlight w:val="none"/>
          <w:shd w:val="clear" w:color="auto" w:fill="auto"/>
        </w:rPr>
      </w:pPr>
      <w:r>
        <w:rPr>
          <w:highlight w:val="none"/>
          <w:shd w:val="clear" w:color="auto" w:fill="auto"/>
        </w:rPr>
        <w:t xml:space="preserve"> </w:t>
      </w:r>
      <w:bookmarkEnd w:id="6"/>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164"/>
      <w:r/>
      <w:bookmarkEnd w:id="165"/>
      <w:r/>
      <w:bookmarkEnd w:id="178"/>
      <w:r/>
      <w:bookmarkEnd w:id="179"/>
      <w:r/>
      <w:bookmarkEnd w:id="180"/>
      <w:r/>
      <w:bookmarkEnd w:id="181"/>
      <w:r/>
      <w:bookmarkEnd w:id="182"/>
      <w:r/>
      <w:bookmarkEnd w:id="183"/>
      <w:r/>
      <w:bookmarkEnd w:id="184"/>
      <w:r/>
      <w:bookmarkEnd w:id="185"/>
      <w:r/>
      <w:bookmarkEnd w:id="194"/>
      <w:r/>
      <w:bookmarkEnd w:id="195"/>
      <w:r/>
      <w:bookmarkEnd w:id="196"/>
      <w:r/>
      <w:bookmarkEnd w:id="197"/>
      <w:r/>
      <w:bookmarkEnd w:id="198"/>
      <w:r/>
      <w:r/>
    </w:p>
    <w:p>
      <w:pPr>
        <w:rPr>
          <w:highlight w:val="none"/>
          <w:shd w:val="clear" w:color="auto" w:fill="auto"/>
        </w:rPr>
      </w:pPr>
      <w:r>
        <w:rPr>
          <w:highlight w:val="none"/>
          <w:shd w:val="clear" w:color="auto" w:fill="auto"/>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Calibri">
    <w:panose1 w:val="020F0502020204030204"/>
  </w:font>
  <w:font w:name="仿宋_GB2312">
    <w:panose1 w:val="02010609060101010101"/>
  </w:font>
  <w:font w:name="黑体">
    <w:panose1 w:val="02010609060101010101"/>
  </w:font>
  <w:font w:name="Verdana">
    <w:panose1 w:val="020B060403050404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3">
    <w:name w:val="Heading 1 Char"/>
    <w:basedOn w:val="718"/>
    <w:link w:val="709"/>
    <w:uiPriority w:val="9"/>
    <w:rPr>
      <w:rFonts w:ascii="Arial" w:hAnsi="Arial" w:eastAsia="Arial" w:cs="Arial"/>
      <w:sz w:val="40"/>
      <w:szCs w:val="40"/>
    </w:rPr>
  </w:style>
  <w:style w:type="character" w:styleId="674">
    <w:name w:val="Heading 2 Char"/>
    <w:basedOn w:val="718"/>
    <w:link w:val="710"/>
    <w:uiPriority w:val="9"/>
    <w:rPr>
      <w:rFonts w:ascii="Arial" w:hAnsi="Arial" w:eastAsia="Arial" w:cs="Arial"/>
      <w:sz w:val="34"/>
    </w:rPr>
  </w:style>
  <w:style w:type="character" w:styleId="675">
    <w:name w:val="Heading 3 Char"/>
    <w:basedOn w:val="718"/>
    <w:link w:val="711"/>
    <w:uiPriority w:val="9"/>
    <w:rPr>
      <w:rFonts w:ascii="Arial" w:hAnsi="Arial" w:eastAsia="Arial" w:cs="Arial"/>
      <w:sz w:val="30"/>
      <w:szCs w:val="30"/>
    </w:rPr>
  </w:style>
  <w:style w:type="character" w:styleId="676">
    <w:name w:val="Heading 4 Char"/>
    <w:basedOn w:val="718"/>
    <w:link w:val="712"/>
    <w:uiPriority w:val="9"/>
    <w:rPr>
      <w:rFonts w:ascii="Arial" w:hAnsi="Arial" w:eastAsia="Arial" w:cs="Arial"/>
      <w:b/>
      <w:bCs/>
      <w:sz w:val="26"/>
      <w:szCs w:val="26"/>
    </w:rPr>
  </w:style>
  <w:style w:type="character" w:styleId="677">
    <w:name w:val="Heading 5 Char"/>
    <w:basedOn w:val="718"/>
    <w:link w:val="713"/>
    <w:uiPriority w:val="9"/>
    <w:rPr>
      <w:rFonts w:ascii="Arial" w:hAnsi="Arial" w:eastAsia="Arial" w:cs="Arial"/>
      <w:b/>
      <w:bCs/>
      <w:sz w:val="24"/>
      <w:szCs w:val="24"/>
    </w:rPr>
  </w:style>
  <w:style w:type="character" w:styleId="678">
    <w:name w:val="Heading 6 Char"/>
    <w:basedOn w:val="718"/>
    <w:link w:val="714"/>
    <w:uiPriority w:val="9"/>
    <w:rPr>
      <w:rFonts w:ascii="Arial" w:hAnsi="Arial" w:eastAsia="Arial" w:cs="Arial"/>
      <w:b/>
      <w:bCs/>
      <w:sz w:val="22"/>
      <w:szCs w:val="22"/>
    </w:rPr>
  </w:style>
  <w:style w:type="character" w:styleId="679">
    <w:name w:val="Heading 7 Char"/>
    <w:basedOn w:val="718"/>
    <w:link w:val="715"/>
    <w:uiPriority w:val="9"/>
    <w:rPr>
      <w:rFonts w:ascii="Arial" w:hAnsi="Arial" w:eastAsia="Arial" w:cs="Arial"/>
      <w:b/>
      <w:bCs/>
      <w:i/>
      <w:iCs/>
      <w:sz w:val="22"/>
      <w:szCs w:val="22"/>
    </w:rPr>
  </w:style>
  <w:style w:type="character" w:styleId="680">
    <w:name w:val="Heading 8 Char"/>
    <w:basedOn w:val="718"/>
    <w:link w:val="716"/>
    <w:uiPriority w:val="9"/>
    <w:rPr>
      <w:rFonts w:ascii="Arial" w:hAnsi="Arial" w:eastAsia="Arial" w:cs="Arial"/>
      <w:i/>
      <w:iCs/>
      <w:sz w:val="22"/>
      <w:szCs w:val="22"/>
    </w:rPr>
  </w:style>
  <w:style w:type="character" w:styleId="681">
    <w:name w:val="Heading 9 Char"/>
    <w:basedOn w:val="718"/>
    <w:link w:val="717"/>
    <w:uiPriority w:val="9"/>
    <w:rPr>
      <w:rFonts w:ascii="Arial" w:hAnsi="Arial" w:eastAsia="Arial" w:cs="Arial"/>
      <w:i/>
      <w:iCs/>
      <w:sz w:val="21"/>
      <w:szCs w:val="21"/>
    </w:rPr>
  </w:style>
  <w:style w:type="character" w:styleId="682">
    <w:name w:val="Title Char"/>
    <w:basedOn w:val="718"/>
    <w:link w:val="739"/>
    <w:uiPriority w:val="10"/>
    <w:rPr>
      <w:sz w:val="48"/>
      <w:szCs w:val="48"/>
    </w:rPr>
  </w:style>
  <w:style w:type="character" w:styleId="683">
    <w:name w:val="Subtitle Char"/>
    <w:basedOn w:val="718"/>
    <w:link w:val="732"/>
    <w:uiPriority w:val="11"/>
    <w:rPr>
      <w:sz w:val="24"/>
      <w:szCs w:val="24"/>
    </w:rPr>
  </w:style>
  <w:style w:type="character" w:styleId="684">
    <w:name w:val="Quote Char"/>
    <w:link w:val="757"/>
    <w:uiPriority w:val="29"/>
    <w:rPr>
      <w:i/>
    </w:rPr>
  </w:style>
  <w:style w:type="character" w:styleId="685">
    <w:name w:val="Intense Quote Char"/>
    <w:link w:val="759"/>
    <w:uiPriority w:val="30"/>
    <w:rPr>
      <w:i/>
    </w:rPr>
  </w:style>
  <w:style w:type="table" w:styleId="686">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5">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6">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7">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8">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9">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0">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1">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2">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3">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4">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5">
    <w:name w:val="Footnote Text Char"/>
    <w:link w:val="733"/>
    <w:uiPriority w:val="99"/>
    <w:rPr>
      <w:sz w:val="18"/>
    </w:rPr>
  </w:style>
  <w:style w:type="character" w:styleId="706">
    <w:name w:val="Endnote Text Char"/>
    <w:link w:val="727"/>
    <w:uiPriority w:val="99"/>
    <w:rPr>
      <w:sz w:val="20"/>
    </w:rPr>
  </w:style>
  <w:style w:type="paragraph" w:styleId="707">
    <w:name w:val="TOC Heading"/>
    <w:uiPriority w:val="39"/>
    <w:unhideWhenUsed/>
  </w:style>
  <w:style w:type="paragraph" w:styleId="708"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09">
    <w:name w:val="Heading 1"/>
    <w:basedOn w:val="708"/>
    <w:next w:val="708"/>
    <w:link w:val="744"/>
    <w:uiPriority w:val="0"/>
    <w:qFormat/>
    <w:pPr>
      <w:jc w:val="left"/>
      <w:spacing w:beforeAutospacing="1" w:afterAutospacing="1"/>
      <w:outlineLvl w:val="0"/>
    </w:pPr>
    <w:rPr>
      <w:rFonts w:hint="eastAsia" w:ascii="宋体" w:hAnsi="宋体" w:eastAsia="宋体" w:cs="Times New Roman"/>
      <w:b/>
      <w:bCs/>
      <w:sz w:val="48"/>
      <w:szCs w:val="48"/>
    </w:rPr>
  </w:style>
  <w:style w:type="paragraph" w:styleId="710">
    <w:name w:val="Heading 2"/>
    <w:basedOn w:val="708"/>
    <w:next w:val="708"/>
    <w:link w:val="745"/>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11">
    <w:name w:val="Heading 3"/>
    <w:basedOn w:val="708"/>
    <w:next w:val="708"/>
    <w:link w:val="746"/>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47"/>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48"/>
    <w:uiPriority w:val="9"/>
    <w:unhideWhenUsed/>
    <w:qFormat/>
    <w:pPr>
      <w:keepLines/>
      <w:keepNext/>
      <w:spacing w:before="320" w:after="200"/>
      <w:outlineLvl w:val="4"/>
    </w:pPr>
    <w:rPr>
      <w:rFonts w:ascii="Arial" w:hAnsi="Arial" w:eastAsia="Arial" w:cs="Arial"/>
      <w:b/>
      <w:bCs/>
      <w:sz w:val="24"/>
    </w:rPr>
  </w:style>
  <w:style w:type="paragraph" w:styleId="714">
    <w:name w:val="Heading 6"/>
    <w:basedOn w:val="708"/>
    <w:next w:val="708"/>
    <w:link w:val="749"/>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50"/>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51"/>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52"/>
    <w:uiPriority w:val="9"/>
    <w:unhideWhenUsed/>
    <w:qFormat/>
    <w:pPr>
      <w:keepLines/>
      <w:keepNext/>
      <w:spacing w:before="320" w:after="200"/>
      <w:outlineLvl w:val="8"/>
    </w:pPr>
    <w:rPr>
      <w:rFonts w:ascii="Arial" w:hAnsi="Arial" w:eastAsia="Arial" w:cs="Arial"/>
      <w:i/>
      <w:iCs/>
      <w:szCs w:val="21"/>
    </w:rPr>
  </w:style>
  <w:style w:type="character" w:styleId="718" w:default="1">
    <w:name w:val="Default Paragraph Font"/>
    <w:uiPriority w:val="1"/>
    <w:unhideWhenUsed/>
  </w:style>
  <w:style w:type="table" w:styleId="719" w:default="1">
    <w:name w:val="Normal Table"/>
    <w:uiPriority w:val="99"/>
    <w:semiHidden/>
    <w:unhideWhenUsed/>
    <w:tblPr>
      <w:tblCellMar>
        <w:left w:w="108" w:type="dxa"/>
        <w:top w:w="0" w:type="dxa"/>
        <w:right w:w="108" w:type="dxa"/>
        <w:bottom w:w="0" w:type="dxa"/>
      </w:tblCellMar>
    </w:tblPr>
  </w:style>
  <w:style w:type="paragraph" w:styleId="720">
    <w:name w:val="toc 7"/>
    <w:basedOn w:val="708"/>
    <w:next w:val="708"/>
    <w:uiPriority w:val="39"/>
    <w:unhideWhenUsed/>
    <w:qFormat/>
    <w:pPr>
      <w:ind w:left="1701"/>
      <w:spacing w:after="57"/>
    </w:pPr>
  </w:style>
  <w:style w:type="paragraph" w:styleId="721">
    <w:name w:val="Note Heading"/>
    <w:basedOn w:val="708"/>
    <w:next w:val="708"/>
    <w:uiPriority w:val="0"/>
    <w:qFormat/>
    <w:rPr>
      <w:rFonts w:ascii="Verdana" w:hAnsi="Verdana"/>
      <w:szCs w:val="20"/>
    </w:rPr>
  </w:style>
  <w:style w:type="paragraph" w:styleId="722">
    <w:name w:val="Caption"/>
    <w:basedOn w:val="708"/>
    <w:next w:val="70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3">
    <w:name w:val="annotation text"/>
    <w:basedOn w:val="708"/>
    <w:uiPriority w:val="0"/>
    <w:qFormat/>
    <w:pPr>
      <w:jc w:val="left"/>
    </w:pPr>
  </w:style>
  <w:style w:type="paragraph" w:styleId="724">
    <w:name w:val="toc 5"/>
    <w:basedOn w:val="708"/>
    <w:next w:val="708"/>
    <w:uiPriority w:val="39"/>
    <w:unhideWhenUsed/>
    <w:qFormat/>
    <w:pPr>
      <w:ind w:left="1134"/>
      <w:spacing w:after="57"/>
    </w:pPr>
  </w:style>
  <w:style w:type="paragraph" w:styleId="725">
    <w:name w:val="toc 3"/>
    <w:basedOn w:val="708"/>
    <w:next w:val="708"/>
    <w:uiPriority w:val="39"/>
    <w:unhideWhenUsed/>
    <w:pPr>
      <w:ind w:left="567"/>
      <w:spacing w:after="57"/>
    </w:pPr>
  </w:style>
  <w:style w:type="paragraph" w:styleId="726">
    <w:name w:val="toc 8"/>
    <w:basedOn w:val="708"/>
    <w:next w:val="708"/>
    <w:uiPriority w:val="39"/>
    <w:unhideWhenUsed/>
    <w:qFormat/>
    <w:pPr>
      <w:ind w:left="1984"/>
      <w:spacing w:after="57"/>
    </w:pPr>
  </w:style>
  <w:style w:type="paragraph" w:styleId="727">
    <w:name w:val="endnote text"/>
    <w:basedOn w:val="708"/>
    <w:link w:val="890"/>
    <w:uiPriority w:val="99"/>
    <w:semiHidden/>
    <w:unhideWhenUsed/>
    <w:qFormat/>
    <w:rPr>
      <w:sz w:val="20"/>
    </w:rPr>
  </w:style>
  <w:style w:type="paragraph" w:styleId="728">
    <w:name w:val="Footer"/>
    <w:basedOn w:val="708"/>
    <w:link w:val="894"/>
    <w:uiPriority w:val="0"/>
    <w:qFormat/>
    <w:pPr>
      <w:jc w:val="left"/>
      <w:tabs>
        <w:tab w:val="center" w:pos="4153" w:leader="none"/>
        <w:tab w:val="right" w:pos="8306" w:leader="none"/>
      </w:tabs>
    </w:pPr>
    <w:rPr>
      <w:sz w:val="18"/>
      <w:szCs w:val="18"/>
    </w:rPr>
  </w:style>
  <w:style w:type="paragraph" w:styleId="729">
    <w:name w:val="Header"/>
    <w:basedOn w:val="708"/>
    <w:link w:val="893"/>
    <w:uiPriority w:val="0"/>
    <w:qFormat/>
    <w:pPr>
      <w:jc w:val="center"/>
      <w:tabs>
        <w:tab w:val="center" w:pos="4153" w:leader="none"/>
        <w:tab w:val="right" w:pos="8306" w:leader="none"/>
      </w:tabs>
      <w:pBdr>
        <w:bottom w:val="single" w:color="auto" w:sz="6" w:space="1"/>
      </w:pBdr>
    </w:pPr>
    <w:rPr>
      <w:sz w:val="18"/>
      <w:szCs w:val="18"/>
    </w:rPr>
  </w:style>
  <w:style w:type="paragraph" w:styleId="730">
    <w:name w:val="toc 1"/>
    <w:basedOn w:val="708"/>
    <w:next w:val="708"/>
    <w:uiPriority w:val="39"/>
    <w:unhideWhenUsed/>
    <w:pPr>
      <w:spacing w:after="57"/>
    </w:pPr>
  </w:style>
  <w:style w:type="paragraph" w:styleId="731">
    <w:name w:val="toc 4"/>
    <w:basedOn w:val="708"/>
    <w:next w:val="708"/>
    <w:uiPriority w:val="39"/>
    <w:unhideWhenUsed/>
    <w:qFormat/>
    <w:pPr>
      <w:ind w:left="850"/>
      <w:spacing w:after="57"/>
    </w:pPr>
  </w:style>
  <w:style w:type="paragraph" w:styleId="732">
    <w:name w:val="Subtitle"/>
    <w:basedOn w:val="708"/>
    <w:next w:val="708"/>
    <w:link w:val="756"/>
    <w:uiPriority w:val="11"/>
    <w:qFormat/>
    <w:pPr>
      <w:spacing w:before="200" w:after="200"/>
    </w:pPr>
    <w:rPr>
      <w:sz w:val="24"/>
    </w:rPr>
  </w:style>
  <w:style w:type="paragraph" w:styleId="733">
    <w:name w:val="footnote text"/>
    <w:basedOn w:val="708"/>
    <w:link w:val="889"/>
    <w:uiPriority w:val="99"/>
    <w:semiHidden/>
    <w:unhideWhenUsed/>
    <w:qFormat/>
    <w:pPr>
      <w:spacing w:after="40"/>
    </w:pPr>
    <w:rPr>
      <w:sz w:val="18"/>
    </w:rPr>
  </w:style>
  <w:style w:type="paragraph" w:styleId="734">
    <w:name w:val="toc 6"/>
    <w:basedOn w:val="708"/>
    <w:next w:val="708"/>
    <w:uiPriority w:val="39"/>
    <w:unhideWhenUsed/>
    <w:pPr>
      <w:ind w:left="1417"/>
      <w:spacing w:after="57"/>
    </w:pPr>
  </w:style>
  <w:style w:type="paragraph" w:styleId="735">
    <w:name w:val="table of figures"/>
    <w:basedOn w:val="708"/>
    <w:next w:val="708"/>
    <w:uiPriority w:val="99"/>
    <w:unhideWhenUsed/>
    <w:qFormat/>
  </w:style>
  <w:style w:type="paragraph" w:styleId="736">
    <w:name w:val="toc 2"/>
    <w:basedOn w:val="708"/>
    <w:next w:val="708"/>
    <w:uiPriority w:val="39"/>
    <w:unhideWhenUsed/>
    <w:qFormat/>
    <w:pPr>
      <w:ind w:left="283"/>
      <w:spacing w:after="57"/>
    </w:pPr>
  </w:style>
  <w:style w:type="paragraph" w:styleId="737">
    <w:name w:val="toc 9"/>
    <w:basedOn w:val="708"/>
    <w:next w:val="708"/>
    <w:uiPriority w:val="39"/>
    <w:unhideWhenUsed/>
    <w:qFormat/>
    <w:pPr>
      <w:ind w:left="2268"/>
      <w:spacing w:after="57"/>
    </w:pPr>
  </w:style>
  <w:style w:type="paragraph" w:styleId="738">
    <w:name w:val="Normal (Web)"/>
    <w:basedOn w:val="708"/>
    <w:uiPriority w:val="0"/>
    <w:qFormat/>
    <w:pPr>
      <w:jc w:val="left"/>
      <w:spacing w:beforeAutospacing="1" w:afterAutospacing="1"/>
    </w:pPr>
    <w:rPr>
      <w:rFonts w:cs="Times New Roman"/>
      <w:sz w:val="24"/>
    </w:rPr>
  </w:style>
  <w:style w:type="paragraph" w:styleId="739">
    <w:name w:val="Title"/>
    <w:basedOn w:val="708"/>
    <w:next w:val="708"/>
    <w:link w:val="755"/>
    <w:uiPriority w:val="10"/>
    <w:qFormat/>
    <w:pPr>
      <w:contextualSpacing/>
      <w:spacing w:before="300" w:after="200"/>
    </w:pPr>
    <w:rPr>
      <w:sz w:val="48"/>
      <w:szCs w:val="48"/>
    </w:rPr>
  </w:style>
  <w:style w:type="table" w:styleId="740">
    <w:name w:val="Table Grid"/>
    <w:basedOn w:val="71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1">
    <w:name w:val="endnote reference"/>
    <w:basedOn w:val="718"/>
    <w:uiPriority w:val="99"/>
    <w:semiHidden/>
    <w:unhideWhenUsed/>
    <w:qFormat/>
    <w:rPr>
      <w:vertAlign w:val="superscript"/>
    </w:rPr>
  </w:style>
  <w:style w:type="character" w:styleId="742">
    <w:name w:val="Hyperlink"/>
    <w:uiPriority w:val="99"/>
    <w:unhideWhenUsed/>
    <w:rPr>
      <w:color w:val="0563c1" w:themeColor="hyperlink"/>
      <w:u w:val="single"/>
      <w14:textFill>
        <w14:solidFill>
          <w14:schemeClr w14:val="hlink"/>
        </w14:solidFill>
      </w14:textFill>
    </w:rPr>
  </w:style>
  <w:style w:type="character" w:styleId="743">
    <w:name w:val="footnote reference"/>
    <w:basedOn w:val="718"/>
    <w:uiPriority w:val="99"/>
    <w:unhideWhenUsed/>
    <w:rPr>
      <w:vertAlign w:val="superscript"/>
    </w:rPr>
  </w:style>
  <w:style w:type="character" w:styleId="744" w:customStyle="1">
    <w:name w:val="标题 1 字符"/>
    <w:basedOn w:val="718"/>
    <w:link w:val="709"/>
    <w:uiPriority w:val="9"/>
    <w:qFormat/>
    <w:rPr>
      <w:rFonts w:ascii="Arial" w:hAnsi="Arial" w:eastAsia="Arial" w:cs="Arial"/>
      <w:sz w:val="40"/>
      <w:szCs w:val="40"/>
    </w:rPr>
  </w:style>
  <w:style w:type="character" w:styleId="745" w:customStyle="1">
    <w:name w:val="标题 2 字符"/>
    <w:basedOn w:val="718"/>
    <w:link w:val="710"/>
    <w:uiPriority w:val="9"/>
    <w:qFormat/>
    <w:rPr>
      <w:rFonts w:ascii="Arial" w:hAnsi="Arial" w:eastAsia="Arial" w:cs="Arial"/>
      <w:sz w:val="34"/>
    </w:rPr>
  </w:style>
  <w:style w:type="character" w:styleId="746" w:customStyle="1">
    <w:name w:val="标题 3 字符"/>
    <w:basedOn w:val="718"/>
    <w:link w:val="711"/>
    <w:uiPriority w:val="9"/>
    <w:qFormat/>
    <w:rPr>
      <w:rFonts w:ascii="Arial" w:hAnsi="Arial" w:eastAsia="Arial" w:cs="Arial"/>
      <w:sz w:val="30"/>
      <w:szCs w:val="30"/>
    </w:rPr>
  </w:style>
  <w:style w:type="character" w:styleId="747" w:customStyle="1">
    <w:name w:val="标题 4 字符"/>
    <w:basedOn w:val="718"/>
    <w:link w:val="712"/>
    <w:uiPriority w:val="9"/>
    <w:qFormat/>
    <w:rPr>
      <w:rFonts w:ascii="Arial" w:hAnsi="Arial" w:eastAsia="Arial" w:cs="Arial"/>
      <w:b/>
      <w:bCs/>
      <w:sz w:val="26"/>
      <w:szCs w:val="26"/>
    </w:rPr>
  </w:style>
  <w:style w:type="character" w:styleId="748" w:customStyle="1">
    <w:name w:val="标题 5 字符"/>
    <w:basedOn w:val="718"/>
    <w:link w:val="713"/>
    <w:uiPriority w:val="9"/>
    <w:qFormat/>
    <w:rPr>
      <w:rFonts w:ascii="Arial" w:hAnsi="Arial" w:eastAsia="Arial" w:cs="Arial"/>
      <w:b/>
      <w:bCs/>
      <w:sz w:val="24"/>
      <w:szCs w:val="24"/>
    </w:rPr>
  </w:style>
  <w:style w:type="character" w:styleId="749" w:customStyle="1">
    <w:name w:val="标题 6 字符"/>
    <w:basedOn w:val="718"/>
    <w:link w:val="714"/>
    <w:uiPriority w:val="9"/>
    <w:qFormat/>
    <w:rPr>
      <w:rFonts w:ascii="Arial" w:hAnsi="Arial" w:eastAsia="Arial" w:cs="Arial"/>
      <w:b/>
      <w:bCs/>
      <w:sz w:val="22"/>
      <w:szCs w:val="22"/>
    </w:rPr>
  </w:style>
  <w:style w:type="character" w:styleId="750" w:customStyle="1">
    <w:name w:val="标题 7 字符"/>
    <w:basedOn w:val="718"/>
    <w:link w:val="715"/>
    <w:uiPriority w:val="9"/>
    <w:qFormat/>
    <w:rPr>
      <w:rFonts w:ascii="Arial" w:hAnsi="Arial" w:eastAsia="Arial" w:cs="Arial"/>
      <w:b/>
      <w:bCs/>
      <w:i/>
      <w:iCs/>
      <w:sz w:val="22"/>
      <w:szCs w:val="22"/>
    </w:rPr>
  </w:style>
  <w:style w:type="character" w:styleId="751" w:customStyle="1">
    <w:name w:val="标题 8 字符"/>
    <w:basedOn w:val="718"/>
    <w:link w:val="716"/>
    <w:uiPriority w:val="9"/>
    <w:rPr>
      <w:rFonts w:ascii="Arial" w:hAnsi="Arial" w:eastAsia="Arial" w:cs="Arial"/>
      <w:i/>
      <w:iCs/>
      <w:sz w:val="22"/>
      <w:szCs w:val="22"/>
    </w:rPr>
  </w:style>
  <w:style w:type="character" w:styleId="752" w:customStyle="1">
    <w:name w:val="标题 9 字符"/>
    <w:basedOn w:val="718"/>
    <w:link w:val="717"/>
    <w:uiPriority w:val="9"/>
    <w:rPr>
      <w:rFonts w:ascii="Arial" w:hAnsi="Arial" w:eastAsia="Arial" w:cs="Arial"/>
      <w:i/>
      <w:iCs/>
      <w:sz w:val="21"/>
      <w:szCs w:val="21"/>
    </w:rPr>
  </w:style>
  <w:style w:type="paragraph" w:styleId="753">
    <w:name w:val="List Paragraph"/>
    <w:basedOn w:val="708"/>
    <w:uiPriority w:val="34"/>
    <w:qFormat/>
    <w:pPr>
      <w:contextualSpacing/>
      <w:ind w:left="720"/>
    </w:pPr>
  </w:style>
  <w:style w:type="paragraph" w:styleId="754">
    <w:name w:val="No Spacing"/>
    <w:uiPriority w:val="1"/>
    <w:qFormat/>
    <w:rPr>
      <w:rFonts w:ascii="Times New Roman" w:hAnsi="Times New Roman" w:eastAsia="宋体" w:cs="Times New Roman"/>
      <w:lang w:val="en-US" w:eastAsia="zh-CN" w:bidi="ar-SA"/>
    </w:rPr>
  </w:style>
  <w:style w:type="character" w:styleId="755" w:customStyle="1">
    <w:name w:val="标题 字符"/>
    <w:basedOn w:val="718"/>
    <w:link w:val="739"/>
    <w:uiPriority w:val="10"/>
    <w:rPr>
      <w:sz w:val="48"/>
      <w:szCs w:val="48"/>
    </w:rPr>
  </w:style>
  <w:style w:type="character" w:styleId="756" w:customStyle="1">
    <w:name w:val="副标题 字符"/>
    <w:basedOn w:val="718"/>
    <w:link w:val="732"/>
    <w:uiPriority w:val="11"/>
    <w:rPr>
      <w:sz w:val="24"/>
      <w:szCs w:val="24"/>
    </w:rPr>
  </w:style>
  <w:style w:type="paragraph" w:styleId="757">
    <w:name w:val="Quote"/>
    <w:basedOn w:val="708"/>
    <w:next w:val="708"/>
    <w:link w:val="758"/>
    <w:uiPriority w:val="29"/>
    <w:qFormat/>
    <w:pPr>
      <w:ind w:left="720" w:right="720"/>
    </w:pPr>
    <w:rPr>
      <w:i/>
    </w:rPr>
  </w:style>
  <w:style w:type="character" w:styleId="758" w:customStyle="1">
    <w:name w:val="引用 字符"/>
    <w:link w:val="757"/>
    <w:uiPriority w:val="29"/>
    <w:rPr>
      <w:i/>
    </w:rPr>
  </w:style>
  <w:style w:type="paragraph" w:styleId="759">
    <w:name w:val="Intense Quote"/>
    <w:basedOn w:val="708"/>
    <w:next w:val="708"/>
    <w:link w:val="7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customStyle="1">
    <w:name w:val="明显引用 字符"/>
    <w:link w:val="759"/>
    <w:uiPriority w:val="30"/>
    <w:rPr>
      <w:i/>
    </w:rPr>
  </w:style>
  <w:style w:type="character" w:styleId="761" w:customStyle="1">
    <w:name w:val="Header Char"/>
    <w:basedOn w:val="718"/>
    <w:uiPriority w:val="99"/>
  </w:style>
  <w:style w:type="character" w:styleId="762" w:customStyle="1">
    <w:name w:val="Footer Char"/>
    <w:basedOn w:val="718"/>
    <w:uiPriority w:val="99"/>
  </w:style>
  <w:style w:type="character" w:styleId="763" w:customStyle="1">
    <w:name w:val="Caption Char"/>
    <w:uiPriority w:val="99"/>
  </w:style>
  <w:style w:type="table" w:styleId="764" w:customStyle="1">
    <w:name w:val="Table Grid Light"/>
    <w:basedOn w:val="719"/>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65" w:customStyle="1">
    <w:name w:val="无格式表格 11"/>
    <w:basedOn w:val="719"/>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无格式表格 21"/>
    <w:basedOn w:val="71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无格式表格 31"/>
    <w:basedOn w:val="719"/>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无格式表格 41"/>
    <w:basedOn w:val="7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无格式表格 51"/>
    <w:basedOn w:val="7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网格表 1 浅色1"/>
    <w:basedOn w:val="7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1"/>
    <w:basedOn w:val="719"/>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2"/>
    <w:basedOn w:val="719"/>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3"/>
    <w:basedOn w:val="71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4"/>
    <w:basedOn w:val="71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5"/>
    <w:basedOn w:val="71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6"/>
    <w:basedOn w:val="71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7" w:customStyle="1">
    <w:name w:val="网格表 2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2 - Accent 1"/>
    <w:basedOn w:val="71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79" w:customStyle="1">
    <w:name w:val="Grid Table 2 - Accent 2"/>
    <w:basedOn w:val="71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0" w:customStyle="1">
    <w:name w:val="Grid Table 2 - Accent 3"/>
    <w:basedOn w:val="71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1" w:customStyle="1">
    <w:name w:val="Grid Table 2 - Accent 4"/>
    <w:basedOn w:val="719"/>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2" w:customStyle="1">
    <w:name w:val="Grid Table 2 - Accent 5"/>
    <w:basedOn w:val="719"/>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3" w:customStyle="1">
    <w:name w:val="Grid Table 2 - Accent 6"/>
    <w:basedOn w:val="719"/>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4" w:customStyle="1">
    <w:name w:val="网格表 3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1"/>
    <w:basedOn w:val="719"/>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2"/>
    <w:basedOn w:val="71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3"/>
    <w:basedOn w:val="719"/>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4"/>
    <w:basedOn w:val="71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5"/>
    <w:basedOn w:val="71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6"/>
    <w:basedOn w:val="719"/>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网格表 41"/>
    <w:basedOn w:val="7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4 - Accent 1"/>
    <w:basedOn w:val="719"/>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3" w:customStyle="1">
    <w:name w:val="Grid Table 4 - Accent 2"/>
    <w:basedOn w:val="71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4" w:customStyle="1">
    <w:name w:val="Grid Table 4 - Accent 3"/>
    <w:basedOn w:val="71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5" w:customStyle="1">
    <w:name w:val="Grid Table 4 - Accent 4"/>
    <w:basedOn w:val="71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6" w:customStyle="1">
    <w:name w:val="Grid Table 4 - Accent 5"/>
    <w:basedOn w:val="71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97" w:customStyle="1">
    <w:name w:val="Grid Table 4 - Accent 6"/>
    <w:basedOn w:val="719"/>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8" w:customStyle="1">
    <w:name w:val="网格表 5 深色1"/>
    <w:basedOn w:val="71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5 Dark- Accent 1"/>
    <w:basedOn w:val="71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0" w:customStyle="1">
    <w:name w:val="Grid Table 5 Dark - Accent 2"/>
    <w:basedOn w:val="71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1" w:customStyle="1">
    <w:name w:val="Grid Table 5 Dark - Accent 3"/>
    <w:basedOn w:val="71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2" w:customStyle="1">
    <w:name w:val="Grid Table 5 Dark- Accent 4"/>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3" w:customStyle="1">
    <w:name w:val="Grid Table 5 Dark - Accent 5"/>
    <w:basedOn w:val="71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4" w:customStyle="1">
    <w:name w:val="Grid Table 5 Dark - Accent 6"/>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5" w:customStyle="1">
    <w:name w:val="网格表 6 彩色1"/>
    <w:basedOn w:val="719"/>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Grid Table 6 Colorful - Accent 1"/>
    <w:basedOn w:val="719"/>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07" w:customStyle="1">
    <w:name w:val="Grid Table 6 Colorful - Accent 2"/>
    <w:basedOn w:val="719"/>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08" w:customStyle="1">
    <w:name w:val="Grid Table 6 Colorful - Accent 3"/>
    <w:basedOn w:val="719"/>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09" w:customStyle="1">
    <w:name w:val="Grid Table 6 Colorful - Accent 4"/>
    <w:basedOn w:val="719"/>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0" w:customStyle="1">
    <w:name w:val="Grid Table 6 Colorful - Accent 5"/>
    <w:basedOn w:val="719"/>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1" w:customStyle="1">
    <w:name w:val="Grid Table 6 Colorful - Accent 6"/>
    <w:basedOn w:val="719"/>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2" w:customStyle="1">
    <w:name w:val="网格表 7 彩色1"/>
    <w:basedOn w:val="719"/>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Grid Table 7 Colorful - Accent 1"/>
    <w:basedOn w:val="719"/>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4" w:customStyle="1">
    <w:name w:val="Grid Table 7 Colorful - Accent 2"/>
    <w:basedOn w:val="719"/>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5" w:customStyle="1">
    <w:name w:val="Grid Table 7 Colorful - Accent 3"/>
    <w:basedOn w:val="719"/>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6" w:customStyle="1">
    <w:name w:val="Grid Table 7 Colorful - Accent 4"/>
    <w:basedOn w:val="719"/>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7" w:customStyle="1">
    <w:name w:val="Grid Table 7 Colorful - Accent 5"/>
    <w:basedOn w:val="719"/>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8" w:customStyle="1">
    <w:name w:val="Grid Table 7 Colorful - Accent 6"/>
    <w:basedOn w:val="719"/>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9" w:customStyle="1">
    <w:name w:val="清单表 1 浅色1"/>
    <w:basedOn w:val="719"/>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1 Light - Accent 1"/>
    <w:basedOn w:val="719"/>
    <w:uiPriority w:val="99"/>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1" w:customStyle="1">
    <w:name w:val="List Table 1 Light - Accent 2"/>
    <w:basedOn w:val="719"/>
    <w:uiPriority w:val="99"/>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2" w:customStyle="1">
    <w:name w:val="List Table 1 Light - Accent 3"/>
    <w:basedOn w:val="719"/>
    <w:uiPriority w:val="99"/>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3" w:customStyle="1">
    <w:name w:val="List Table 1 Light - Accent 4"/>
    <w:basedOn w:val="719"/>
    <w:uiPriority w:val="99"/>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4" w:customStyle="1">
    <w:name w:val="List Table 1 Light - Accent 5"/>
    <w:basedOn w:val="719"/>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5" w:customStyle="1">
    <w:name w:val="List Table 1 Light - Accent 6"/>
    <w:basedOn w:val="719"/>
    <w:uiPriority w:val="99"/>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6" w:customStyle="1">
    <w:name w:val="清单表 21"/>
    <w:basedOn w:val="719"/>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2 - Accent 1"/>
    <w:basedOn w:val="719"/>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8" w:customStyle="1">
    <w:name w:val="List Table 2 - Accent 2"/>
    <w:basedOn w:val="719"/>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29" w:customStyle="1">
    <w:name w:val="List Table 2 - Accent 3"/>
    <w:basedOn w:val="719"/>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0" w:customStyle="1">
    <w:name w:val="List Table 2 - Accent 4"/>
    <w:basedOn w:val="719"/>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1" w:customStyle="1">
    <w:name w:val="List Table 2 - Accent 5"/>
    <w:basedOn w:val="719"/>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2" w:customStyle="1">
    <w:name w:val="List Table 2 - Accent 6"/>
    <w:basedOn w:val="719"/>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3" w:customStyle="1">
    <w:name w:val="清单表 31"/>
    <w:basedOn w:val="71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3 - Accent 1"/>
    <w:basedOn w:val="719"/>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5" w:customStyle="1">
    <w:name w:val="List Table 3 - Accent 2"/>
    <w:basedOn w:val="719"/>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6" w:customStyle="1">
    <w:name w:val="List Table 3 - Accent 3"/>
    <w:basedOn w:val="719"/>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7" w:customStyle="1">
    <w:name w:val="List Table 3 - Accent 4"/>
    <w:basedOn w:val="719"/>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38" w:customStyle="1">
    <w:name w:val="List Table 3 - Accent 5"/>
    <w:basedOn w:val="719"/>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39" w:customStyle="1">
    <w:name w:val="List Table 3 - Accent 6"/>
    <w:basedOn w:val="719"/>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0" w:customStyle="1">
    <w:name w:val="清单表 41"/>
    <w:basedOn w:val="71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 Accent 1"/>
    <w:basedOn w:val="719"/>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2" w:customStyle="1">
    <w:name w:val="List Table 4 - Accent 2"/>
    <w:basedOn w:val="719"/>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3" w:customStyle="1">
    <w:name w:val="List Table 4 - Accent 3"/>
    <w:basedOn w:val="719"/>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4" w:customStyle="1">
    <w:name w:val="List Table 4 - Accent 4"/>
    <w:basedOn w:val="719"/>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5" w:customStyle="1">
    <w:name w:val="List Table 4 - Accent 5"/>
    <w:basedOn w:val="719"/>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6" w:customStyle="1">
    <w:name w:val="List Table 4 - Accent 6"/>
    <w:basedOn w:val="719"/>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7" w:customStyle="1">
    <w:name w:val="清单表 5 深色1"/>
    <w:basedOn w:val="719"/>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1"/>
    <w:basedOn w:val="719"/>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2"/>
    <w:basedOn w:val="719"/>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3"/>
    <w:basedOn w:val="719"/>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4"/>
    <w:basedOn w:val="719"/>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5"/>
    <w:basedOn w:val="719"/>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6"/>
    <w:basedOn w:val="719"/>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清单表 6 彩色1"/>
    <w:basedOn w:val="719"/>
    <w:uiPriority w:val="99"/>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5" w:customStyle="1">
    <w:name w:val="List Table 6 Colorful - Accent 1"/>
    <w:basedOn w:val="719"/>
    <w:uiPriority w:val="99"/>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6" w:customStyle="1">
    <w:name w:val="List Table 6 Colorful - Accent 2"/>
    <w:basedOn w:val="719"/>
    <w:uiPriority w:val="99"/>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7" w:customStyle="1">
    <w:name w:val="List Table 6 Colorful - Accent 3"/>
    <w:basedOn w:val="719"/>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58" w:customStyle="1">
    <w:name w:val="List Table 6 Colorful - Accent 4"/>
    <w:basedOn w:val="719"/>
    <w:uiPriority w:val="99"/>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59" w:customStyle="1">
    <w:name w:val="List Table 6 Colorful - Accent 5"/>
    <w:basedOn w:val="719"/>
    <w:uiPriority w:val="99"/>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0" w:customStyle="1">
    <w:name w:val="List Table 6 Colorful - Accent 6"/>
    <w:basedOn w:val="719"/>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1" w:customStyle="1">
    <w:name w:val="清单表 7 彩色1"/>
    <w:basedOn w:val="719"/>
    <w:uiPriority w:val="99"/>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7 Colorful - Accent 1"/>
    <w:basedOn w:val="719"/>
    <w:uiPriority w:val="99"/>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3" w:customStyle="1">
    <w:name w:val="List Table 7 Colorful - Accent 2"/>
    <w:basedOn w:val="719"/>
    <w:uiPriority w:val="99"/>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4" w:customStyle="1">
    <w:name w:val="List Table 7 Colorful - Accent 3"/>
    <w:basedOn w:val="719"/>
    <w:uiPriority w:val="99"/>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5" w:customStyle="1">
    <w:name w:val="List Table 7 Colorful - Accent 4"/>
    <w:basedOn w:val="719"/>
    <w:uiPriority w:val="99"/>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6" w:customStyle="1">
    <w:name w:val="List Table 7 Colorful - Accent 5"/>
    <w:basedOn w:val="719"/>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67" w:customStyle="1">
    <w:name w:val="List Table 7 Colorful - Accent 6"/>
    <w:basedOn w:val="71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8" w:customStyle="1">
    <w:name w:val="Lined - Accent"/>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Lined - Accent 1"/>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0" w:customStyle="1">
    <w:name w:val="Lined - Accent 2"/>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1" w:customStyle="1">
    <w:name w:val="Lined - Accent 3"/>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2" w:customStyle="1">
    <w:name w:val="Lined - Accent 4"/>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3" w:customStyle="1">
    <w:name w:val="Lined - Accent 5"/>
    <w:basedOn w:val="71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4" w:customStyle="1">
    <w:name w:val="Lined - Accent 6"/>
    <w:basedOn w:val="71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5" w:customStyle="1">
    <w:name w:val="Bordered &amp; Lined - Accent"/>
    <w:basedOn w:val="719"/>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Bordered &amp; Lined - Accent 1"/>
    <w:basedOn w:val="719"/>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7" w:customStyle="1">
    <w:name w:val="Bordered &amp; Lined - Accent 2"/>
    <w:basedOn w:val="719"/>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8" w:customStyle="1">
    <w:name w:val="Bordered &amp; Lined - Accent 3"/>
    <w:basedOn w:val="719"/>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9" w:customStyle="1">
    <w:name w:val="Bordered &amp; Lined - Accent 4"/>
    <w:basedOn w:val="719"/>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0" w:customStyle="1">
    <w:name w:val="Bordered &amp; Lined - Accent 5"/>
    <w:basedOn w:val="719"/>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1" w:customStyle="1">
    <w:name w:val="Bordered &amp; Lined - Accent 6"/>
    <w:basedOn w:val="719"/>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2" w:customStyle="1">
    <w:name w:val="Bordered"/>
    <w:basedOn w:val="719"/>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3" w:customStyle="1">
    <w:name w:val="Bordered - Accent 1"/>
    <w:basedOn w:val="719"/>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4" w:customStyle="1">
    <w:name w:val="Bordered - Accent 2"/>
    <w:basedOn w:val="719"/>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5" w:customStyle="1">
    <w:name w:val="Bordered - Accent 3"/>
    <w:basedOn w:val="719"/>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6" w:customStyle="1">
    <w:name w:val="Bordered - Accent 4"/>
    <w:basedOn w:val="719"/>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7" w:customStyle="1">
    <w:name w:val="Bordered - Accent 5"/>
    <w:basedOn w:val="719"/>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88" w:customStyle="1">
    <w:name w:val="Bordered - Accent 6"/>
    <w:basedOn w:val="719"/>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9" w:customStyle="1">
    <w:name w:val="脚注文本 字符"/>
    <w:link w:val="733"/>
    <w:uiPriority w:val="99"/>
    <w:rPr>
      <w:sz w:val="18"/>
    </w:rPr>
  </w:style>
  <w:style w:type="character" w:styleId="890" w:customStyle="1">
    <w:name w:val="尾注文本 字符"/>
    <w:link w:val="727"/>
    <w:uiPriority w:val="99"/>
    <w:rPr>
      <w:sz w:val="20"/>
    </w:rPr>
  </w:style>
  <w:style w:type="paragraph" w:styleId="891" w:customStyle="1">
    <w:name w:val="TOC 标题1"/>
    <w:uiPriority w:val="39"/>
    <w:unhideWhenUsed/>
    <w:rPr>
      <w:rFonts w:ascii="Times New Roman" w:hAnsi="Times New Roman" w:eastAsia="宋体" w:cs="Times New Roman"/>
      <w:lang w:val="en-US" w:eastAsia="zh-CN" w:bidi="ar-SA"/>
    </w:rPr>
  </w:style>
  <w:style w:type="paragraph" w:styleId="892" w:customStyle="1">
    <w:name w:val="Default"/>
    <w:basedOn w:val="708"/>
    <w:uiPriority w:val="0"/>
    <w:semiHidden/>
    <w:qFormat/>
    <w:pPr>
      <w:jc w:val="left"/>
    </w:pPr>
    <w:rPr>
      <w:rFonts w:ascii="宋体" w:hAnsi="Calibri" w:cs="宋体"/>
      <w:color w:val="000000"/>
      <w:sz w:val="24"/>
    </w:rPr>
  </w:style>
  <w:style w:type="character" w:styleId="893" w:customStyle="1">
    <w:name w:val="页眉 字符"/>
    <w:basedOn w:val="718"/>
    <w:link w:val="729"/>
    <w:uiPriority w:val="0"/>
    <w:qFormat/>
    <w:rPr>
      <w:rFonts w:asciiTheme="minorHAnsi" w:hAnsiTheme="minorHAnsi" w:eastAsiaTheme="minorEastAsia" w:cstheme="minorBidi"/>
      <w:sz w:val="18"/>
      <w:szCs w:val="18"/>
    </w:rPr>
  </w:style>
  <w:style w:type="character" w:styleId="894" w:customStyle="1">
    <w:name w:val="页脚 字符"/>
    <w:basedOn w:val="718"/>
    <w:link w:val="728"/>
    <w:uiPriority w:val="0"/>
    <w:qFormat/>
    <w:rPr>
      <w:rFonts w:asciiTheme="minorHAnsi" w:hAnsiTheme="minorHAnsi" w:eastAsiaTheme="minorEastAsia" w:cstheme="minorBidi"/>
      <w:sz w:val="18"/>
      <w:szCs w:val="18"/>
    </w:rPr>
  </w:style>
  <w:style w:type="paragraph" w:styleId="895" w:customStyle="1">
    <w:name w:val="普通正文"/>
    <w:basedOn w:val="708"/>
    <w:uiPriority w:val="0"/>
    <w:qFormat/>
    <w:pPr>
      <w:ind w:firstLine="480"/>
      <w:jc w:val="left"/>
      <w:spacing w:before="120" w:after="120" w:line="360" w:lineRule="auto"/>
    </w:pPr>
    <w:rPr>
      <w:rFonts w:ascii="Arial" w:hAnsi="Arial" w:eastAsia="等线" w:cs="Arial"/>
      <w:sz w:val="24"/>
    </w:rPr>
  </w:style>
  <w:style w:type="paragraph" w:styleId="896" w:customStyle="1">
    <w:name w:val="正文首行缩进 21"/>
    <w:basedOn w:val="897"/>
    <w:uiPriority w:val="0"/>
    <w:qFormat/>
    <w:pPr>
      <w:ind w:firstLine="420"/>
    </w:pPr>
  </w:style>
  <w:style w:type="paragraph" w:styleId="897" w:customStyle="1">
    <w:name w:val="正文文本缩进1"/>
    <w:basedOn w:val="708"/>
    <w:uiPriority w:val="0"/>
    <w:qFormat/>
    <w:pPr>
      <w:ind w:left="420"/>
      <w:spacing w:after="120"/>
    </w:pPr>
  </w:style>
  <w:style w:type="table" w:styleId="898" w:customStyle="1">
    <w:name w:val="Table Normal"/>
    <w:uiPriority w:val="0"/>
    <w:unhideWhenUsed/>
    <w:qFormat/>
    <w:tblPr>
      <w:tblCellMar>
        <w:left w:w="0" w:type="dxa"/>
        <w:top w:w="0" w:type="dxa"/>
        <w:right w:w="0" w:type="dxa"/>
        <w:bottom w:w="0" w:type="dxa"/>
      </w:tblCellMar>
    </w:tblPr>
  </w:style>
  <w:style w:type="numbering" w:styleId="8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高权</cp:lastModifiedBy>
  <cp:revision>8</cp:revision>
  <dcterms:created xsi:type="dcterms:W3CDTF">2025-10-16T03:27:00Z</dcterms:created>
  <dcterms:modified xsi:type="dcterms:W3CDTF">2025-12-17T06:59:02Z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13A8A34D74D44BFA8232E132C3FC163A_13</vt:lpwstr>
  </property>
  <property fmtid="{D5CDD505-2E9C-101B-9397-08002B2CF9AE}" pid="4" name="KSOTemplateDocerSaveRecord">
    <vt:lpwstr>eyJoZGlkIjoiMjU0NzQ2YzAyN2QxOWYzODJjODhlMjEyZWM0NTBmZWIiLCJ1c2VySWQiOiIyNTg2MjM1MDcifQ==</vt:lpwstr>
  </property>
</Properties>
</file>